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03C7D" w14:textId="77777777" w:rsidR="00D9148A" w:rsidRPr="00E74166" w:rsidRDefault="00D9148A" w:rsidP="00D9148A">
      <w:pPr>
        <w:jc w:val="center"/>
        <w:rPr>
          <w:b/>
        </w:rPr>
      </w:pPr>
      <w:r w:rsidRPr="00E74166">
        <w:rPr>
          <w:b/>
        </w:rPr>
        <w:t>КАЗАХСКИЙ НАЦИОНАЛЬНЫЙ УНИВЕРСИТЕТ им. аль-</w:t>
      </w:r>
      <w:proofErr w:type="spellStart"/>
      <w:r w:rsidRPr="00E74166">
        <w:rPr>
          <w:b/>
        </w:rPr>
        <w:t>Фараби</w:t>
      </w:r>
      <w:proofErr w:type="spellEnd"/>
    </w:p>
    <w:p w14:paraId="729D593B" w14:textId="77777777" w:rsidR="00D9148A" w:rsidRPr="00E74166" w:rsidRDefault="00D9148A" w:rsidP="00D9148A">
      <w:pPr>
        <w:jc w:val="center"/>
        <w:rPr>
          <w:b/>
        </w:rPr>
      </w:pPr>
      <w:r w:rsidRPr="00E74166">
        <w:rPr>
          <w:b/>
        </w:rPr>
        <w:t>Факультет филологии и мировых языков</w:t>
      </w:r>
    </w:p>
    <w:p w14:paraId="197513C3" w14:textId="77777777" w:rsidR="00D9148A" w:rsidRPr="00E74166" w:rsidRDefault="00D9148A" w:rsidP="00D9148A">
      <w:pPr>
        <w:jc w:val="center"/>
        <w:rPr>
          <w:b/>
        </w:rPr>
      </w:pPr>
      <w:r w:rsidRPr="00E74166">
        <w:rPr>
          <w:b/>
          <w:lang w:val="kk-KZ"/>
        </w:rPr>
        <w:t xml:space="preserve">Кафедра общего языкознания и </w:t>
      </w:r>
      <w:r w:rsidRPr="00E74166">
        <w:rPr>
          <w:b/>
        </w:rPr>
        <w:t>европейских языков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3944"/>
        <w:gridCol w:w="6015"/>
      </w:tblGrid>
      <w:tr w:rsidR="00D9148A" w:rsidRPr="00E74166" w14:paraId="5A1DB121" w14:textId="77777777" w:rsidTr="005C3404">
        <w:trPr>
          <w:trHeight w:val="1201"/>
        </w:trPr>
        <w:tc>
          <w:tcPr>
            <w:tcW w:w="3944" w:type="dxa"/>
          </w:tcPr>
          <w:p w14:paraId="3B83E5E6" w14:textId="77777777" w:rsidR="00D9148A" w:rsidRPr="00E74166" w:rsidRDefault="00D9148A" w:rsidP="005C3404">
            <w:r w:rsidRPr="00E74166">
              <w:t xml:space="preserve"> </w:t>
            </w:r>
          </w:p>
          <w:p w14:paraId="4E177C06" w14:textId="77777777" w:rsidR="00D9148A" w:rsidRPr="00E74166" w:rsidRDefault="00D9148A" w:rsidP="005C3404"/>
          <w:p w14:paraId="75FDD95A" w14:textId="77777777" w:rsidR="00D9148A" w:rsidRPr="00E74166" w:rsidRDefault="00D9148A" w:rsidP="005C3404">
            <w:pPr>
              <w:rPr>
                <w:b/>
              </w:rPr>
            </w:pPr>
          </w:p>
        </w:tc>
        <w:tc>
          <w:tcPr>
            <w:tcW w:w="6015" w:type="dxa"/>
            <w:hideMark/>
          </w:tcPr>
          <w:p w14:paraId="26885678" w14:textId="77777777" w:rsidR="00D9148A" w:rsidRPr="00E74166" w:rsidRDefault="00D9148A" w:rsidP="005C3404">
            <w:pPr>
              <w:rPr>
                <w:b/>
              </w:rPr>
            </w:pPr>
          </w:p>
          <w:p w14:paraId="576A0E56" w14:textId="77777777" w:rsidR="00D9148A" w:rsidRPr="00E74166" w:rsidRDefault="00D9148A" w:rsidP="005C3404">
            <w:r w:rsidRPr="00E74166">
              <w:rPr>
                <w:b/>
              </w:rPr>
              <w:t>Утверждено</w:t>
            </w:r>
          </w:p>
          <w:p w14:paraId="1AB4E3CB" w14:textId="77777777" w:rsidR="00D9148A" w:rsidRPr="00E74166" w:rsidRDefault="00D9148A" w:rsidP="005C3404">
            <w:r w:rsidRPr="00E74166">
              <w:t>на заседании Ученого совета  факультета</w:t>
            </w:r>
          </w:p>
          <w:p w14:paraId="2893A176" w14:textId="77777777" w:rsidR="00D9148A" w:rsidRPr="00E74166" w:rsidRDefault="00D9148A" w:rsidP="005C3404">
            <w:r w:rsidRPr="00E74166">
              <w:rPr>
                <w:lang w:val="kk-KZ"/>
              </w:rPr>
              <w:t>филологии</w:t>
            </w:r>
            <w:r w:rsidRPr="00E74166">
              <w:t xml:space="preserve"> и мировых языков</w:t>
            </w:r>
          </w:p>
          <w:p w14:paraId="42A606FB" w14:textId="05382906" w:rsidR="00D9148A" w:rsidRPr="00E74166" w:rsidRDefault="00D9148A" w:rsidP="005C3404">
            <w:r w:rsidRPr="00E74166">
              <w:t>Протокол №</w:t>
            </w:r>
            <w:r w:rsidRPr="00E74166">
              <w:rPr>
                <w:lang w:val="kk-KZ"/>
              </w:rPr>
              <w:t>____</w:t>
            </w:r>
            <w:r w:rsidR="00934344">
              <w:t xml:space="preserve">от « ____»________ 2016 </w:t>
            </w:r>
            <w:r w:rsidRPr="00E74166">
              <w:t>г.</w:t>
            </w:r>
          </w:p>
          <w:p w14:paraId="7666A039" w14:textId="77777777" w:rsidR="00D9148A" w:rsidRPr="00E74166" w:rsidRDefault="00D9148A" w:rsidP="005C3404">
            <w:pPr>
              <w:rPr>
                <w:lang w:val="kk-KZ"/>
              </w:rPr>
            </w:pPr>
            <w:r w:rsidRPr="00E74166">
              <w:t xml:space="preserve">Декан факультета ___________ </w:t>
            </w:r>
            <w:proofErr w:type="spellStart"/>
            <w:r w:rsidRPr="00E74166">
              <w:t>Абдиманулы</w:t>
            </w:r>
            <w:proofErr w:type="spellEnd"/>
            <w:r w:rsidRPr="00E74166">
              <w:t xml:space="preserve"> О. </w:t>
            </w:r>
          </w:p>
        </w:tc>
      </w:tr>
    </w:tbl>
    <w:p w14:paraId="402113BC" w14:textId="77777777" w:rsidR="00D9148A" w:rsidRPr="00E74166" w:rsidRDefault="00D9148A" w:rsidP="00D9148A">
      <w:pPr>
        <w:jc w:val="center"/>
        <w:rPr>
          <w:b/>
        </w:rPr>
      </w:pPr>
    </w:p>
    <w:p w14:paraId="4FFED77B" w14:textId="77777777" w:rsidR="00D9148A" w:rsidRPr="00E74166" w:rsidRDefault="00D9148A" w:rsidP="00D9148A">
      <w:pPr>
        <w:jc w:val="center"/>
        <w:rPr>
          <w:b/>
        </w:rPr>
      </w:pPr>
    </w:p>
    <w:p w14:paraId="7E9D6EC2" w14:textId="77777777" w:rsidR="00D9148A" w:rsidRPr="00E74166" w:rsidRDefault="00D9148A" w:rsidP="00D9148A">
      <w:pPr>
        <w:jc w:val="center"/>
        <w:rPr>
          <w:b/>
        </w:rPr>
      </w:pPr>
    </w:p>
    <w:p w14:paraId="78AF09F3" w14:textId="77777777" w:rsidR="00D9148A" w:rsidRPr="00E74166" w:rsidRDefault="00D9148A" w:rsidP="00D9148A">
      <w:pPr>
        <w:jc w:val="center"/>
        <w:rPr>
          <w:b/>
        </w:rPr>
      </w:pPr>
      <w:r w:rsidRPr="00E74166">
        <w:rPr>
          <w:b/>
        </w:rPr>
        <w:t>СИЛЛАБУС</w:t>
      </w:r>
    </w:p>
    <w:p w14:paraId="6E1DAAAF" w14:textId="77777777" w:rsidR="00D9148A" w:rsidRPr="00E74166" w:rsidRDefault="00D9148A" w:rsidP="00D9148A">
      <w:pPr>
        <w:jc w:val="center"/>
        <w:rPr>
          <w:b/>
        </w:rPr>
      </w:pPr>
    </w:p>
    <w:p w14:paraId="0329DBB6" w14:textId="77777777" w:rsidR="00D9148A" w:rsidRPr="00E74166" w:rsidRDefault="00D9148A" w:rsidP="00D9148A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По базовому профессиональному модулю 1</w:t>
      </w:r>
    </w:p>
    <w:p w14:paraId="77DE8A63" w14:textId="77777777" w:rsidR="00D9148A" w:rsidRPr="00E74166" w:rsidRDefault="00D9148A" w:rsidP="00D9148A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5В011900 «</w:t>
      </w:r>
      <w:r w:rsidRPr="00E74166">
        <w:rPr>
          <w:rFonts w:ascii="Times New Roman" w:hAnsi="Times New Roman"/>
          <w:sz w:val="24"/>
          <w:szCs w:val="24"/>
          <w:lang w:val="kk-KZ"/>
        </w:rPr>
        <w:t>ИНОСТРАННЫЙ ЯЗЫК: ДВА ИНОСТРАННЫХ ЯЗЫКА</w:t>
      </w:r>
      <w:r w:rsidRPr="00E74166">
        <w:rPr>
          <w:rFonts w:ascii="Times New Roman" w:hAnsi="Times New Roman"/>
          <w:sz w:val="24"/>
          <w:szCs w:val="24"/>
        </w:rPr>
        <w:t>»</w:t>
      </w:r>
    </w:p>
    <w:p w14:paraId="2F6FFDCA" w14:textId="77777777" w:rsidR="00D9148A" w:rsidRPr="00E74166" w:rsidRDefault="00D9148A" w:rsidP="00D9148A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включает дисциплину</w:t>
      </w:r>
    </w:p>
    <w:p w14:paraId="766808AB" w14:textId="77777777" w:rsidR="00D9148A" w:rsidRPr="00E74166" w:rsidRDefault="005C3404" w:rsidP="00D9148A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Академическое письмо (уровень В2</w:t>
      </w:r>
      <w:r w:rsidR="00D9148A" w:rsidRPr="00E74166">
        <w:rPr>
          <w:rFonts w:ascii="Times New Roman" w:hAnsi="Times New Roman"/>
          <w:sz w:val="24"/>
          <w:szCs w:val="24"/>
        </w:rPr>
        <w:t xml:space="preserve"> продвинутый)</w:t>
      </w:r>
    </w:p>
    <w:p w14:paraId="1021839B" w14:textId="77777777" w:rsidR="00D9148A" w:rsidRPr="00E74166" w:rsidRDefault="005C3404" w:rsidP="00D9148A">
      <w:pPr>
        <w:jc w:val="center"/>
      </w:pPr>
      <w:r>
        <w:t>3</w:t>
      </w:r>
      <w:r w:rsidR="00D9148A" w:rsidRPr="00E74166">
        <w:t xml:space="preserve"> курс, </w:t>
      </w:r>
      <w:r>
        <w:t xml:space="preserve">к/о, </w:t>
      </w:r>
      <w:r w:rsidR="00D9148A" w:rsidRPr="00E74166">
        <w:t>р/о, семестр 2 (весенний),</w:t>
      </w:r>
      <w:r>
        <w:t xml:space="preserve"> 1 кредит</w:t>
      </w:r>
    </w:p>
    <w:p w14:paraId="70C291F8" w14:textId="77777777" w:rsidR="00D9148A" w:rsidRPr="00E74166" w:rsidRDefault="00D9148A" w:rsidP="00D9148A">
      <w:pPr>
        <w:jc w:val="center"/>
      </w:pPr>
    </w:p>
    <w:p w14:paraId="7366CDED" w14:textId="77777777" w:rsidR="00D9148A" w:rsidRPr="00E74166" w:rsidRDefault="00D9148A" w:rsidP="00D9148A">
      <w:pPr>
        <w:pStyle w:val="3"/>
        <w:tabs>
          <w:tab w:val="center" w:pos="4677"/>
        </w:tabs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14:paraId="49F70099" w14:textId="77777777" w:rsidR="005C3404" w:rsidRDefault="005C3404" w:rsidP="00D9148A">
      <w:pPr>
        <w:rPr>
          <w:lang w:val="kk-KZ"/>
        </w:rPr>
      </w:pPr>
      <w:r>
        <w:rPr>
          <w:lang w:val="kk-KZ"/>
        </w:rPr>
        <w:t xml:space="preserve">Сейдикенова А.С. к.ф.н., доцент </w:t>
      </w:r>
    </w:p>
    <w:p w14:paraId="23DEBF08" w14:textId="77777777" w:rsidR="00D9148A" w:rsidRPr="00E74166" w:rsidRDefault="00D9148A" w:rsidP="00D9148A">
      <w:r w:rsidRPr="00E74166">
        <w:t xml:space="preserve">Тел.: (3272) 3773330 (аб.1270), </w:t>
      </w:r>
      <w:r w:rsidRPr="00E74166">
        <w:rPr>
          <w:lang w:val="en-US"/>
        </w:rPr>
        <w:t>e</w:t>
      </w:r>
      <w:r w:rsidRPr="00E74166">
        <w:t>-</w:t>
      </w:r>
      <w:r w:rsidRPr="00E74166">
        <w:rPr>
          <w:lang w:val="en-US"/>
        </w:rPr>
        <w:t>mail</w:t>
      </w:r>
      <w:r w:rsidRPr="00E74166">
        <w:t xml:space="preserve">: </w:t>
      </w:r>
      <w:hyperlink r:id="rId6" w:history="1">
        <w:r w:rsidR="005C3404" w:rsidRPr="00A434DB">
          <w:rPr>
            <w:rStyle w:val="a6"/>
            <w:lang w:val="en-US"/>
          </w:rPr>
          <w:t>almaw_75@mail.ru</w:t>
        </w:r>
      </w:hyperlink>
      <w:r w:rsidR="005C3404">
        <w:rPr>
          <w:lang w:val="en-US"/>
        </w:rPr>
        <w:t xml:space="preserve">, </w:t>
      </w:r>
      <w:r w:rsidRPr="00E74166">
        <w:t>305 кабинет.</w:t>
      </w:r>
    </w:p>
    <w:p w14:paraId="33535A64" w14:textId="77777777" w:rsidR="00D9148A" w:rsidRPr="00E74166" w:rsidRDefault="00D9148A" w:rsidP="00D9148A">
      <w:pPr>
        <w:jc w:val="both"/>
        <w:rPr>
          <w:b/>
        </w:rPr>
      </w:pPr>
    </w:p>
    <w:p w14:paraId="1FBF88EB" w14:textId="77777777" w:rsidR="00D9148A" w:rsidRPr="00E74166" w:rsidRDefault="00D9148A" w:rsidP="00D9148A">
      <w:pPr>
        <w:rPr>
          <w:b/>
        </w:rPr>
      </w:pPr>
      <w:r w:rsidRPr="00E74166">
        <w:rPr>
          <w:b/>
        </w:rPr>
        <w:t>Цель и задачи дисциплины</w:t>
      </w:r>
    </w:p>
    <w:p w14:paraId="11F46A01" w14:textId="77777777" w:rsidR="00D9148A" w:rsidRPr="00E74166" w:rsidRDefault="00D9148A" w:rsidP="005C3404">
      <w:pPr>
        <w:pStyle w:val="a7"/>
      </w:pPr>
      <w:r w:rsidRPr="00E74166">
        <w:rPr>
          <w:b/>
        </w:rPr>
        <w:t>Цель курса</w:t>
      </w:r>
      <w:r w:rsidRPr="00E74166">
        <w:t xml:space="preserve"> </w:t>
      </w:r>
      <w:r w:rsidR="005C3404">
        <w:rPr>
          <w:rFonts w:ascii="FreeSans" w:hAnsi="FreeSans"/>
        </w:rPr>
        <w:t xml:space="preserve"> совершенствование знаний в области иностранного языка а также  навыков и умений необходимых для эффективного написания работ разной категории </w:t>
      </w:r>
      <w:r w:rsidR="005C3404">
        <w:rPr>
          <w:rFonts w:ascii="FreeSans" w:hAnsi="FreeSans"/>
          <w:lang w:val="fr-FR"/>
        </w:rPr>
        <w:t>(</w:t>
      </w:r>
      <w:proofErr w:type="spellStart"/>
      <w:r w:rsidR="005C3404">
        <w:rPr>
          <w:rFonts w:ascii="FreeSans" w:hAnsi="FreeSans"/>
          <w:lang w:val="fr-FR"/>
        </w:rPr>
        <w:t>essay</w:t>
      </w:r>
      <w:proofErr w:type="spellEnd"/>
      <w:r w:rsidR="005C3404">
        <w:rPr>
          <w:rFonts w:ascii="FreeSans" w:hAnsi="FreeSans"/>
          <w:lang w:val="fr-FR"/>
        </w:rPr>
        <w:t xml:space="preserve">, report, etc) </w:t>
      </w:r>
      <w:r w:rsidR="005C3404">
        <w:rPr>
          <w:rFonts w:ascii="FreeSans" w:hAnsi="FreeSans"/>
        </w:rPr>
        <w:t>с учетом грамматических6 стилистических и жанровых пунктуационных особенностей письменной речи.</w:t>
      </w:r>
    </w:p>
    <w:p w14:paraId="6893588A" w14:textId="77777777" w:rsidR="00D9148A" w:rsidRPr="00E74166" w:rsidRDefault="00D9148A" w:rsidP="00D9148A">
      <w:pPr>
        <w:pStyle w:val="a7"/>
        <w:spacing w:before="0" w:beforeAutospacing="0" w:after="0" w:afterAutospacing="0"/>
        <w:jc w:val="both"/>
      </w:pPr>
      <w:r w:rsidRPr="00E74166">
        <w:rPr>
          <w:b/>
          <w:bCs/>
          <w:iCs/>
        </w:rPr>
        <w:t>Задачи:</w:t>
      </w:r>
    </w:p>
    <w:p w14:paraId="77B89E77" w14:textId="77777777" w:rsidR="00D9148A" w:rsidRPr="00E74166" w:rsidRDefault="00D9148A" w:rsidP="00D9148A">
      <w:pPr>
        <w:numPr>
          <w:ilvl w:val="0"/>
          <w:numId w:val="3"/>
        </w:numPr>
        <w:shd w:val="clear" w:color="auto" w:fill="FFFFFF"/>
        <w:ind w:left="0" w:right="11" w:firstLine="567"/>
        <w:jc w:val="both"/>
        <w:rPr>
          <w:color w:val="000000"/>
          <w:spacing w:val="-8"/>
        </w:rPr>
      </w:pPr>
      <w:r w:rsidRPr="00E74166">
        <w:rPr>
          <w:color w:val="000000"/>
          <w:spacing w:val="-8"/>
        </w:rPr>
        <w:t xml:space="preserve">развитие способности к социальному взаимодействию, сотрудничеству и совместному решению проблем; </w:t>
      </w:r>
    </w:p>
    <w:p w14:paraId="00A4307F" w14:textId="77777777" w:rsidR="00D9148A" w:rsidRPr="00E74166" w:rsidRDefault="00D9148A" w:rsidP="00D9148A">
      <w:pPr>
        <w:shd w:val="clear" w:color="auto" w:fill="FFFFFF"/>
        <w:ind w:right="11" w:firstLine="567"/>
        <w:jc w:val="both"/>
        <w:rPr>
          <w:color w:val="000000"/>
          <w:spacing w:val="-8"/>
        </w:rPr>
      </w:pPr>
      <w:r w:rsidRPr="00E74166">
        <w:rPr>
          <w:color w:val="000000"/>
          <w:spacing w:val="-8"/>
        </w:rPr>
        <w:t>•</w:t>
      </w:r>
      <w:r w:rsidRPr="00E74166">
        <w:rPr>
          <w:color w:val="000000"/>
          <w:spacing w:val="-8"/>
        </w:rPr>
        <w:tab/>
        <w:t>формирование позитивного отношения и толерантности к культуре страны изучаемого языка;</w:t>
      </w:r>
    </w:p>
    <w:p w14:paraId="35E535F4" w14:textId="77777777" w:rsidR="00D9148A" w:rsidRPr="00E74166" w:rsidRDefault="00D9148A" w:rsidP="00D9148A">
      <w:pPr>
        <w:shd w:val="clear" w:color="auto" w:fill="FFFFFF"/>
        <w:ind w:right="11" w:firstLine="567"/>
        <w:jc w:val="both"/>
        <w:rPr>
          <w:color w:val="000000"/>
          <w:spacing w:val="-8"/>
        </w:rPr>
      </w:pPr>
      <w:r w:rsidRPr="00E74166">
        <w:rPr>
          <w:color w:val="000000"/>
          <w:spacing w:val="-8"/>
        </w:rPr>
        <w:t>•</w:t>
      </w:r>
      <w:r w:rsidRPr="00E74166">
        <w:rPr>
          <w:color w:val="000000"/>
          <w:spacing w:val="-8"/>
        </w:rPr>
        <w:tab/>
        <w:t xml:space="preserve">стимулирование познавательной активности студентов и мотивации к дальнейшему изучению ИЯ. </w:t>
      </w:r>
    </w:p>
    <w:p w14:paraId="3553A5DD" w14:textId="77777777" w:rsidR="00D9148A" w:rsidRPr="00E74166" w:rsidRDefault="00D9148A" w:rsidP="00D9148A">
      <w:pPr>
        <w:jc w:val="both"/>
        <w:rPr>
          <w:b/>
        </w:rPr>
      </w:pPr>
    </w:p>
    <w:p w14:paraId="650ED484" w14:textId="77777777" w:rsidR="00D9148A" w:rsidRPr="00E74166" w:rsidRDefault="00D9148A" w:rsidP="00D9148A">
      <w:pPr>
        <w:rPr>
          <w:b/>
        </w:rPr>
      </w:pPr>
      <w:r w:rsidRPr="00E74166">
        <w:rPr>
          <w:b/>
        </w:rPr>
        <w:t>Компетенции:</w:t>
      </w:r>
    </w:p>
    <w:p w14:paraId="04FBC5DE" w14:textId="77777777" w:rsidR="005C3404" w:rsidRPr="000524D9" w:rsidRDefault="00D9148A" w:rsidP="005C3404">
      <w:pPr>
        <w:numPr>
          <w:ilvl w:val="0"/>
          <w:numId w:val="4"/>
        </w:numPr>
        <w:jc w:val="both"/>
        <w:rPr>
          <w:rFonts w:eastAsia="Calibri"/>
        </w:rPr>
      </w:pPr>
      <w:r w:rsidRPr="00E74166">
        <w:rPr>
          <w:b/>
        </w:rPr>
        <w:t xml:space="preserve">Знать: </w:t>
      </w:r>
      <w:r w:rsidR="005C3404" w:rsidRPr="000524D9">
        <w:rPr>
          <w:rFonts w:eastAsia="Calibri"/>
          <w:color w:val="000000"/>
          <w:spacing w:val="6"/>
        </w:rPr>
        <w:t>методику построения письменного академического текста на английском языке на заданную  тему, знать лексические, грамматические, стилистические и композиционно-структурные средства построения письменного академического текста;</w:t>
      </w:r>
    </w:p>
    <w:p w14:paraId="49E27711" w14:textId="77777777" w:rsidR="005C3404" w:rsidRDefault="005C3404" w:rsidP="00D9148A">
      <w:pPr>
        <w:jc w:val="both"/>
        <w:rPr>
          <w:color w:val="000000"/>
        </w:rPr>
      </w:pPr>
    </w:p>
    <w:p w14:paraId="0FFEA178" w14:textId="77777777" w:rsidR="005C3404" w:rsidRPr="000524D9" w:rsidRDefault="00D9148A" w:rsidP="005C3404">
      <w:pPr>
        <w:numPr>
          <w:ilvl w:val="0"/>
          <w:numId w:val="4"/>
        </w:numPr>
        <w:jc w:val="both"/>
        <w:rPr>
          <w:rFonts w:eastAsia="Calibri"/>
        </w:rPr>
      </w:pPr>
      <w:r w:rsidRPr="00E74166">
        <w:rPr>
          <w:b/>
        </w:rPr>
        <w:t>Уметь:</w:t>
      </w:r>
      <w:r w:rsidRPr="00E74166">
        <w:t xml:space="preserve"> </w:t>
      </w:r>
      <w:r w:rsidR="005C3404" w:rsidRPr="000524D9">
        <w:rPr>
          <w:rFonts w:eastAsia="Calibri"/>
        </w:rPr>
        <w:t>создавать письменный академический текст на английском языке по научным проблемам актуальным в исторических науках, используя соответствующие академической ситуации коммуникации лексические, грамматические, стилистические и композиционно-структурные средства, а также редактировать академические тексты на английском языке и оценивать их качество.</w:t>
      </w:r>
    </w:p>
    <w:p w14:paraId="3685275A" w14:textId="77777777" w:rsidR="005C3404" w:rsidRDefault="005C3404" w:rsidP="00D9148A">
      <w:pPr>
        <w:jc w:val="both"/>
        <w:rPr>
          <w:color w:val="000000"/>
        </w:rPr>
      </w:pPr>
    </w:p>
    <w:p w14:paraId="2D43685C" w14:textId="77777777" w:rsidR="00D9148A" w:rsidRPr="005C3404" w:rsidRDefault="00D9148A" w:rsidP="005C3404">
      <w:pPr>
        <w:ind w:firstLine="708"/>
        <w:jc w:val="both"/>
      </w:pPr>
      <w:r w:rsidRPr="00E74166">
        <w:rPr>
          <w:b/>
        </w:rPr>
        <w:lastRenderedPageBreak/>
        <w:t xml:space="preserve">Владеть: </w:t>
      </w:r>
      <w:r w:rsidR="005C3404">
        <w:rPr>
          <w:b/>
        </w:rPr>
        <w:t xml:space="preserve"> </w:t>
      </w:r>
      <w:r w:rsidR="005C3404" w:rsidRPr="005C3404">
        <w:t>спецификой употребления изученных грамматических, стилистических, жанровых и пунктуационных явлений с целью дальнейшего правильного восприятия научной литературы на английском языке, адекватно использовать их при решений профессиональных задач, применять полученные знания на практике.</w:t>
      </w:r>
    </w:p>
    <w:p w14:paraId="0E0761E6" w14:textId="77777777" w:rsidR="005C3404" w:rsidRPr="00E74166" w:rsidRDefault="005C3404" w:rsidP="005C3404">
      <w:pPr>
        <w:jc w:val="both"/>
        <w:rPr>
          <w:b/>
        </w:rPr>
      </w:pPr>
    </w:p>
    <w:p w14:paraId="4C436B2D" w14:textId="77777777" w:rsidR="00D9148A" w:rsidRPr="00E74166" w:rsidRDefault="00D9148A" w:rsidP="00D9148A">
      <w:pPr>
        <w:jc w:val="center"/>
        <w:rPr>
          <w:b/>
        </w:rPr>
      </w:pPr>
      <w:r w:rsidRPr="00E74166">
        <w:rPr>
          <w:b/>
        </w:rPr>
        <w:t>СТРУКТУРА, ОБЪЕМ И СОДЕРЖАНИЕ ДИСЦИПЛИНЫ</w:t>
      </w:r>
    </w:p>
    <w:p w14:paraId="51738725" w14:textId="77777777" w:rsidR="00D9148A" w:rsidRPr="00E74166" w:rsidRDefault="00D9148A" w:rsidP="00D9148A">
      <w:pPr>
        <w:ind w:right="99"/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5760"/>
        <w:gridCol w:w="1417"/>
        <w:gridCol w:w="1725"/>
      </w:tblGrid>
      <w:tr w:rsidR="00D9148A" w:rsidRPr="00E74166" w14:paraId="007E3785" w14:textId="77777777" w:rsidTr="005C3404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29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Неделя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AC4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Наименование темы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CABA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Количество часов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1E7C" w14:textId="77777777" w:rsidR="00D9148A" w:rsidRPr="00E74166" w:rsidRDefault="00D9148A" w:rsidP="005C3404">
            <w:pPr>
              <w:rPr>
                <w:lang w:val="kk-KZ"/>
              </w:rPr>
            </w:pPr>
            <w:r w:rsidRPr="00E74166">
              <w:rPr>
                <w:lang w:val="kk-KZ"/>
              </w:rPr>
              <w:t xml:space="preserve">Баллы </w:t>
            </w:r>
          </w:p>
        </w:tc>
      </w:tr>
      <w:tr w:rsidR="00D9148A" w:rsidRPr="00E74166" w14:paraId="57CDD911" w14:textId="77777777" w:rsidTr="005C3404">
        <w:trPr>
          <w:trHeight w:val="344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48CD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  <w:p w14:paraId="663BA4F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4780C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kk-KZ"/>
              </w:rPr>
              <w:t xml:space="preserve">1 семинар сабақ.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E368F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C96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4AEE1E6F" w14:textId="77777777" w:rsidTr="005C3404">
        <w:trPr>
          <w:trHeight w:val="291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55EB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CBB3" w14:textId="77777777" w:rsidR="00D9148A" w:rsidRPr="00E74166" w:rsidRDefault="006929B3" w:rsidP="006929B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Writing foundations. </w:t>
            </w:r>
            <w:proofErr w:type="spellStart"/>
            <w:r>
              <w:rPr>
                <w:lang w:val="en-US"/>
              </w:rPr>
              <w:t>Backround</w:t>
            </w:r>
            <w:proofErr w:type="spellEnd"/>
            <w:r>
              <w:rPr>
                <w:lang w:val="en-US"/>
              </w:rPr>
              <w:t xml:space="preserve"> to writing. Avoiding Plagiarism.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455C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AFB7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0843A280" w14:textId="77777777" w:rsidTr="005C3404">
        <w:trPr>
          <w:trHeight w:val="291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5B45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442D4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kk-KZ"/>
              </w:rPr>
              <w:t xml:space="preserve">1 СРСП. </w:t>
            </w:r>
          </w:p>
          <w:p w14:paraId="70C493E8" w14:textId="318E48F5" w:rsidR="00D9148A" w:rsidRPr="00934344" w:rsidRDefault="006929B3" w:rsidP="0093434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" w:eastAsiaTheme="minorEastAsia" w:hAnsi="Times" w:cs="Times"/>
                <w:lang w:val="en-US"/>
              </w:rPr>
            </w:pPr>
            <w:r w:rsidRPr="00934344">
              <w:rPr>
                <w:lang w:val="en-US"/>
              </w:rPr>
              <w:t>From titles to outlines. It is the initial stage of understanding the essay title.</w:t>
            </w:r>
            <w:r w:rsidR="00934344" w:rsidRPr="00934344">
              <w:rPr>
                <w:lang w:val="en-US"/>
              </w:rPr>
              <w:t xml:space="preserve"> </w:t>
            </w:r>
            <w:r w:rsidR="00934344" w:rsidRPr="00934344">
              <w:rPr>
                <w:rFonts w:ascii="Times" w:eastAsiaTheme="minorEastAsia" w:hAnsi="Times" w:cs="Times"/>
                <w:lang w:val="en-US"/>
              </w:rPr>
              <w:t>What is plagiarism?  </w:t>
            </w:r>
            <w:r w:rsidR="00934344" w:rsidRPr="00934344">
              <w:rPr>
                <w:lang w:val="en-US"/>
              </w:rPr>
              <w:t xml:space="preserve"> </w:t>
            </w:r>
            <w:r w:rsidR="00934344" w:rsidRPr="00934344">
              <w:rPr>
                <w:rFonts w:ascii="Times" w:eastAsiaTheme="minorEastAsia" w:hAnsi="Times" w:cs="Times"/>
                <w:lang w:val="en-US"/>
              </w:rPr>
              <w:t xml:space="preserve">Acknowledging sources.  Degrees of </w:t>
            </w:r>
            <w:proofErr w:type="gramStart"/>
            <w:r w:rsidR="00934344" w:rsidRPr="00934344">
              <w:rPr>
                <w:rFonts w:ascii="Times" w:eastAsiaTheme="minorEastAsia" w:hAnsi="Times" w:cs="Times"/>
                <w:lang w:val="en-US"/>
              </w:rPr>
              <w:t>plagiarism .</w:t>
            </w:r>
            <w:proofErr w:type="gramEnd"/>
            <w:r w:rsidR="00934344" w:rsidRPr="00934344">
              <w:rPr>
                <w:rFonts w:ascii="Times" w:eastAsiaTheme="minorEastAsia" w:hAnsi="Times" w:cs="Times"/>
                <w:lang w:val="en-US"/>
              </w:rPr>
              <w:t xml:space="preserve"> Avoiding plagiarism by </w:t>
            </w:r>
            <w:proofErr w:type="spellStart"/>
            <w:r w:rsidR="00934344" w:rsidRPr="00934344">
              <w:rPr>
                <w:rFonts w:ascii="Times" w:eastAsiaTheme="minorEastAsia" w:hAnsi="Times" w:cs="Times"/>
                <w:lang w:val="en-US"/>
              </w:rPr>
              <w:t>summarising</w:t>
            </w:r>
            <w:proofErr w:type="spellEnd"/>
            <w:r w:rsidR="00934344" w:rsidRPr="00934344">
              <w:rPr>
                <w:rFonts w:ascii="Times" w:eastAsiaTheme="minorEastAsia" w:hAnsi="Times" w:cs="Times"/>
                <w:lang w:val="en-US"/>
              </w:rPr>
              <w:t xml:space="preserve"> and paraphrasing Avoiding plagiarism by developing good study habits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B23C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7F309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1BDA4F5F" w14:textId="77777777" w:rsidTr="005C3404">
        <w:trPr>
          <w:trHeight w:val="257"/>
        </w:trPr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DB02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B0BEC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семинар.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5B71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B785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634EA964" w14:textId="77777777" w:rsidTr="005C3404">
        <w:trPr>
          <w:trHeight w:val="248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B24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AFB32" w14:textId="77777777" w:rsidR="00D9148A" w:rsidRPr="00E74166" w:rsidRDefault="006929B3" w:rsidP="005C3404">
            <w:r w:rsidRPr="000524D9">
              <w:rPr>
                <w:rFonts w:eastAsia="Calibri"/>
                <w:lang w:val="en-US"/>
              </w:rPr>
              <w:t>Types of academic writing and its features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3B03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BFBFC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7129E5C8" w14:textId="77777777" w:rsidTr="005C3404">
        <w:trPr>
          <w:trHeight w:val="248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600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1F2AA" w14:textId="77777777" w:rsidR="00D9148A" w:rsidRDefault="00D9148A" w:rsidP="005C3404">
            <w:pPr>
              <w:jc w:val="both"/>
              <w:rPr>
                <w:lang w:val="en-US"/>
              </w:rPr>
            </w:pPr>
            <w:r w:rsidRPr="00E74166"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СРСП.</w:t>
            </w:r>
            <w:r w:rsidRPr="00E74166">
              <w:rPr>
                <w:lang w:val="en-US"/>
              </w:rPr>
              <w:t xml:space="preserve"> </w:t>
            </w:r>
          </w:p>
          <w:p w14:paraId="6BC742D7" w14:textId="456200C5" w:rsidR="00D9148A" w:rsidRPr="00934344" w:rsidRDefault="00934344" w:rsidP="0093434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" w:eastAsiaTheme="minorEastAsia" w:hAnsi="Times" w:cs="Times"/>
                <w:lang w:val="en-US"/>
              </w:rPr>
            </w:pPr>
            <w:r w:rsidRPr="00934344">
              <w:rPr>
                <w:rFonts w:ascii="Times" w:eastAsiaTheme="minorEastAsia" w:hAnsi="Times" w:cs="Times"/>
                <w:lang w:val="en-US"/>
              </w:rPr>
              <w:t>The purpose of academic writing</w:t>
            </w:r>
            <w:r>
              <w:rPr>
                <w:rFonts w:ascii="Times" w:eastAsiaTheme="minorEastAsia" w:hAnsi="Times" w:cs="Times"/>
                <w:lang w:val="en-US"/>
              </w:rPr>
              <w:t>.</w:t>
            </w:r>
            <w:r w:rsidRPr="00934344">
              <w:rPr>
                <w:rFonts w:ascii="Times" w:eastAsiaTheme="minorEastAsia" w:hAnsi="Times" w:cs="Times"/>
                <w:lang w:val="en-US"/>
              </w:rPr>
              <w:t xml:space="preserve"> Common types of academic writing The format of long and short writing tasks</w:t>
            </w:r>
            <w:r>
              <w:rPr>
                <w:rFonts w:ascii="Times" w:eastAsiaTheme="minorEastAsia" w:hAnsi="Times" w:cs="Times"/>
                <w:lang w:val="en-US"/>
              </w:rPr>
              <w:t>.</w:t>
            </w:r>
            <w:r w:rsidRPr="00934344">
              <w:rPr>
                <w:rFonts w:ascii="Times" w:eastAsiaTheme="minorEastAsia" w:hAnsi="Times" w:cs="Times"/>
                <w:lang w:val="en-US"/>
              </w:rPr>
              <w:t xml:space="preserve"> The features of academic writing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 w:rsidRPr="00934344">
              <w:rPr>
                <w:rFonts w:ascii="Times" w:eastAsiaTheme="minorEastAsia" w:hAnsi="Times" w:cs="Times"/>
                <w:lang w:val="en-US"/>
              </w:rPr>
              <w:t>Some other common text features</w:t>
            </w:r>
            <w:r>
              <w:rPr>
                <w:rFonts w:ascii="Times" w:eastAsiaTheme="minorEastAsia" w:hAnsi="Times" w:cs="Times"/>
                <w:lang w:val="en-US"/>
              </w:rPr>
              <w:t>.</w:t>
            </w:r>
            <w:r w:rsidRPr="00934344">
              <w:rPr>
                <w:rFonts w:ascii="Times" w:eastAsiaTheme="minorEastAsia" w:hAnsi="Times" w:cs="Times"/>
                <w:lang w:val="en-US"/>
              </w:rPr>
              <w:t xml:space="preserve"> Simple and complex sentences 8 Writing in paragraphs.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1F33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5D35A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5E7F0975" w14:textId="77777777" w:rsidTr="005C3404">
        <w:trPr>
          <w:trHeight w:val="242"/>
        </w:trPr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10B6F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0A32C" w14:textId="77777777" w:rsidR="00D9148A" w:rsidRPr="00E74166" w:rsidRDefault="00D9148A" w:rsidP="005C3404">
            <w:pPr>
              <w:jc w:val="both"/>
              <w:rPr>
                <w:lang w:val="kk-KZ"/>
              </w:rPr>
            </w:pPr>
            <w:r w:rsidRPr="00E74166"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семинар</w:t>
            </w:r>
            <w:r w:rsidRPr="00E74166">
              <w:rPr>
                <w:lang w:val="en-US"/>
              </w:rPr>
              <w:t xml:space="preserve">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0C6F2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D046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6EC96EF4" w14:textId="77777777" w:rsidTr="005C3404">
        <w:trPr>
          <w:trHeight w:val="273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ABB2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8A80" w14:textId="77777777" w:rsidR="00D9148A" w:rsidRPr="00E74166" w:rsidRDefault="006929B3" w:rsidP="005C3404">
            <w:pPr>
              <w:jc w:val="both"/>
              <w:rPr>
                <w:lang w:val="en-US"/>
              </w:rPr>
            </w:pPr>
            <w:r w:rsidRPr="000524D9">
              <w:rPr>
                <w:rFonts w:eastAsia="Calibri"/>
                <w:lang w:val="en-US"/>
              </w:rPr>
              <w:t>Critical reading and literature reviews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31C1A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9F5DA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015FEE4B" w14:textId="77777777" w:rsidTr="005C3404">
        <w:trPr>
          <w:trHeight w:val="273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280C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42310" w14:textId="3A58F5B2" w:rsidR="00D9148A" w:rsidRPr="00934344" w:rsidRDefault="00D9148A" w:rsidP="0093434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 w:rsidRPr="00E74166"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СРСП</w:t>
            </w:r>
            <w:r w:rsidRPr="00E74166">
              <w:rPr>
                <w:lang w:val="en-US"/>
              </w:rPr>
              <w:t xml:space="preserve">. </w:t>
            </w:r>
            <w:r w:rsidR="00934344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Academic texts.  Types of text.  Using reading lists.  Using library catalogues</w:t>
            </w:r>
            <w:proofErr w:type="gramStart"/>
            <w:r w:rsidR="00934344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. </w:t>
            </w:r>
            <w:proofErr w:type="gramEnd"/>
            <w:r w:rsidR="00934344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Using library websites to search electronic resources.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2112E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9C88F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163AE8CD" w14:textId="77777777" w:rsidTr="005C3404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6CA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4</w:t>
            </w:r>
          </w:p>
          <w:p w14:paraId="7A65AEA9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81F5" w14:textId="77777777" w:rsidR="00D9148A" w:rsidRPr="00E74166" w:rsidRDefault="00D9148A" w:rsidP="005C340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семинар.</w:t>
            </w:r>
            <w:r w:rsidRPr="00E74166">
              <w:rPr>
                <w:lang w:val="en-US"/>
              </w:rPr>
              <w:t xml:space="preserve"> </w:t>
            </w:r>
            <w:r w:rsidR="006929B3">
              <w:rPr>
                <w:lang w:val="en-US"/>
              </w:rPr>
              <w:t xml:space="preserve"> Reading and </w:t>
            </w:r>
            <w:proofErr w:type="gramStart"/>
            <w:r w:rsidR="006929B3">
              <w:rPr>
                <w:lang w:val="en-US"/>
              </w:rPr>
              <w:t>note-making</w:t>
            </w:r>
            <w:proofErr w:type="gramEnd"/>
            <w:r w:rsidR="006929B3">
              <w:rPr>
                <w:lang w:val="en-US"/>
              </w:rPr>
              <w:t>. Evaluating texts. Understanding purpose and register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5186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3A0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102ACD08" w14:textId="77777777" w:rsidTr="005C3404">
        <w:trPr>
          <w:trHeight w:val="242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1B42C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9E28F" w14:textId="77777777" w:rsidR="00D9148A" w:rsidRPr="00E74166" w:rsidRDefault="00D9148A" w:rsidP="005C3404">
            <w:pPr>
              <w:jc w:val="both"/>
              <w:rPr>
                <w:lang w:val="kk-KZ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7B69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C67E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11892067" w14:textId="77777777" w:rsidTr="005C3404">
        <w:trPr>
          <w:trHeight w:val="242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63A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927F7" w14:textId="77777777" w:rsidR="00934344" w:rsidRDefault="00D9148A" w:rsidP="00934344">
            <w:pPr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СРСП.</w:t>
            </w:r>
          </w:p>
          <w:p w14:paraId="699E5E96" w14:textId="1AB738B8" w:rsidR="00D9148A" w:rsidRPr="005F4EA0" w:rsidRDefault="00934344" w:rsidP="005F4EA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Reading methods 19 Titles, sub-titles and text features 21 Reading abstracts 22 Fact and opinion 23 Assessing internet sources critically Critical thinking</w:t>
            </w:r>
            <w:r w:rsidR="005F4EA0">
              <w:rPr>
                <w:rFonts w:ascii="Times" w:eastAsiaTheme="minorEastAsia" w:hAnsi="Times" w:cs="Times"/>
                <w:lang w:val="en-US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F8412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A8FBD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1A3B5863" w14:textId="77777777" w:rsidTr="005C3404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CC19E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BF11" w14:textId="77777777" w:rsidR="00D9148A" w:rsidRPr="00E74166" w:rsidRDefault="00D9148A" w:rsidP="005C340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семинар.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9B88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9EA1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02188895" w14:textId="77777777" w:rsidTr="005C3404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95E5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2C14" w14:textId="77777777" w:rsidR="00934344" w:rsidRDefault="00934344" w:rsidP="0093434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b/>
                <w:bCs/>
                <w:sz w:val="26"/>
                <w:szCs w:val="26"/>
                <w:lang w:val="en-US"/>
              </w:rPr>
              <w:t>From understanding titles to planning.</w:t>
            </w:r>
          </w:p>
          <w:p w14:paraId="1E155A6B" w14:textId="4281C98A" w:rsidR="00D9148A" w:rsidRPr="00E1492B" w:rsidRDefault="00934344" w:rsidP="00E14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The planning process.  </w:t>
            </w:r>
            <w:proofErr w:type="spellStart"/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Analysing</w:t>
            </w:r>
            <w:proofErr w:type="spellEnd"/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 essay titles. Brainstorming.  Essay length. </w:t>
            </w:r>
            <w:proofErr w:type="spellStart"/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Outlines.</w:t>
            </w:r>
            <w:r w:rsidR="009C16F3">
              <w:rPr>
                <w:lang w:val="en-US"/>
              </w:rPr>
              <w:t>Writing</w:t>
            </w:r>
            <w:proofErr w:type="spellEnd"/>
            <w:r w:rsidR="009C16F3">
              <w:rPr>
                <w:lang w:val="en-US"/>
              </w:rPr>
              <w:t xml:space="preserve"> stages. Planning. Organizing paragraphs.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7D3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720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0AD9AB1F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7048" w14:textId="7FF96F8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3DD1" w14:textId="77777777" w:rsidR="00D9148A" w:rsidRPr="00E74166" w:rsidRDefault="00D9148A" w:rsidP="005C340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СРСП.</w:t>
            </w:r>
            <w:r w:rsidRPr="00E74166">
              <w:rPr>
                <w:lang w:val="en-US"/>
              </w:rPr>
              <w:t xml:space="preserve"> </w:t>
            </w:r>
          </w:p>
          <w:p w14:paraId="61CC6C96" w14:textId="77777777" w:rsidR="00D9148A" w:rsidRPr="00E74166" w:rsidRDefault="009C16F3" w:rsidP="005C3404">
            <w:pPr>
              <w:rPr>
                <w:lang w:val="en-US"/>
              </w:rPr>
            </w:pPr>
            <w:r>
              <w:rPr>
                <w:lang w:val="en-US"/>
              </w:rPr>
              <w:t xml:space="preserve">Organizing the main body. Introductions. Conclusions. Rewriting and </w:t>
            </w:r>
            <w:proofErr w:type="gramStart"/>
            <w:r>
              <w:rPr>
                <w:lang w:val="en-US"/>
              </w:rPr>
              <w:t>prop-writing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DBD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76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6F08FB16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6696D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6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6389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t>Практическое</w:t>
            </w:r>
            <w:r w:rsidRPr="00E74166">
              <w:rPr>
                <w:lang w:val="en-US"/>
              </w:rPr>
              <w:t xml:space="preserve"> </w:t>
            </w:r>
            <w:r w:rsidRPr="00E74166">
              <w:t>занятие</w:t>
            </w:r>
            <w:r w:rsidRPr="00E74166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E74166">
              <w:rPr>
                <w:lang w:val="en-US"/>
              </w:rPr>
              <w:t>.</w:t>
            </w:r>
          </w:p>
          <w:p w14:paraId="3B025457" w14:textId="69DF71EA" w:rsidR="00D9148A" w:rsidRPr="00934344" w:rsidRDefault="00934344" w:rsidP="0093434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Note-making methods. Finding key points.  Finding relevant points. Effective </w:t>
            </w:r>
            <w:proofErr w:type="gramStart"/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note-making</w:t>
            </w:r>
            <w:proofErr w:type="gramEnd"/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51B7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B79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3FF2145B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607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B34C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t>СРСП</w:t>
            </w:r>
            <w:r w:rsidRPr="00E74166">
              <w:rPr>
                <w:lang w:val="en-US"/>
              </w:rPr>
              <w:t xml:space="preserve"> </w:t>
            </w:r>
            <w:r w:rsidRPr="00E74166">
              <w:rPr>
                <w:lang w:val="kk-KZ"/>
              </w:rPr>
              <w:t>6</w:t>
            </w:r>
            <w:r w:rsidRPr="00E74166">
              <w:rPr>
                <w:lang w:val="en-US"/>
              </w:rPr>
              <w:t>.</w:t>
            </w:r>
          </w:p>
          <w:p w14:paraId="4A3452C2" w14:textId="6B77C0CF" w:rsidR="00D9148A" w:rsidRPr="00E1492B" w:rsidRDefault="00E1492B" w:rsidP="00E1492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Components of academic style Guidelines Avoiding repetition and redundancy Varying sentence length</w:t>
            </w:r>
            <w:r>
              <w:rPr>
                <w:rFonts w:ascii="Palatino" w:eastAsiaTheme="minorEastAsia" w:hAnsi="Palatino" w:cs="Palatino"/>
                <w:color w:val="FFFFFF"/>
                <w:sz w:val="30"/>
                <w:szCs w:val="30"/>
                <w:lang w:val="en-US"/>
              </w:rPr>
              <w:t>2222 72 9 20 1  1 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C8E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F30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10</w:t>
            </w:r>
          </w:p>
        </w:tc>
      </w:tr>
      <w:tr w:rsidR="00D9148A" w:rsidRPr="00E74166" w14:paraId="46334319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3C578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157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t>Практическое</w:t>
            </w:r>
            <w:r w:rsidRPr="00E74166">
              <w:rPr>
                <w:lang w:val="en-US"/>
              </w:rPr>
              <w:t xml:space="preserve"> </w:t>
            </w:r>
            <w:r w:rsidRPr="00E74166">
              <w:t>занятие</w:t>
            </w:r>
            <w:r w:rsidRPr="00E74166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E74166">
              <w:rPr>
                <w:lang w:val="en-US"/>
              </w:rPr>
              <w:t>.</w:t>
            </w:r>
          </w:p>
          <w:p w14:paraId="7B920AC9" w14:textId="77777777" w:rsidR="00D9148A" w:rsidRPr="00E74166" w:rsidRDefault="009C16F3" w:rsidP="005C34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Elements of writing. Argument. Cohesion. Discussion. Style.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CC7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A60E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340FB3DF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205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7EC9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t>СРСП</w:t>
            </w:r>
            <w:r w:rsidRPr="00E74166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E74166">
              <w:rPr>
                <w:lang w:val="en-US"/>
              </w:rPr>
              <w:t>.</w:t>
            </w:r>
          </w:p>
          <w:p w14:paraId="3EE2BE1C" w14:textId="77777777" w:rsidR="00D9148A" w:rsidRPr="00E74166" w:rsidRDefault="009C16F3" w:rsidP="005C34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Comparison. Definitions. Discussions. Examples. Generalizations. Numbers. Opening paragraphs. Refer</w:t>
            </w:r>
            <w:r w:rsidR="00C06E00">
              <w:rPr>
                <w:lang w:val="en-US"/>
              </w:rPr>
              <w:t>e</w:t>
            </w:r>
            <w:r>
              <w:rPr>
                <w:lang w:val="en-US"/>
              </w:rPr>
              <w:t xml:space="preserve">nces and quotations. Restatement and repetition. Style. </w:t>
            </w:r>
            <w:proofErr w:type="spellStart"/>
            <w:r>
              <w:rPr>
                <w:lang w:val="en-US"/>
              </w:rPr>
              <w:t>Synonyms.Variation</w:t>
            </w:r>
            <w:proofErr w:type="spellEnd"/>
            <w:r>
              <w:rPr>
                <w:lang w:val="en-US"/>
              </w:rPr>
              <w:t xml:space="preserve"> in sentence length.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10E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B0B5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6AA7B043" w14:textId="77777777" w:rsidTr="005C3404"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3A9E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A7FF" w14:textId="77777777" w:rsidR="00D9148A" w:rsidRPr="00E74166" w:rsidRDefault="00D9148A" w:rsidP="005C3404">
            <w:pPr>
              <w:rPr>
                <w:b/>
                <w:lang w:val="en-US"/>
              </w:rPr>
            </w:pPr>
            <w:r w:rsidRPr="00E74166">
              <w:rPr>
                <w:b/>
                <w:lang w:val="kk-KZ"/>
              </w:rPr>
              <w:t xml:space="preserve">1 Рубежный контроль </w:t>
            </w:r>
          </w:p>
          <w:p w14:paraId="36AED15B" w14:textId="77777777" w:rsidR="00D9148A" w:rsidRPr="00E74166" w:rsidRDefault="009C16F3" w:rsidP="005C34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Vocabulary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633A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99BC" w14:textId="77777777" w:rsidR="00D9148A" w:rsidRPr="00E74166" w:rsidRDefault="00D9148A" w:rsidP="005C3404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kk-KZ"/>
              </w:rPr>
              <w:t>100</w:t>
            </w:r>
          </w:p>
        </w:tc>
      </w:tr>
      <w:tr w:rsidR="00D9148A" w:rsidRPr="00E74166" w14:paraId="45E3FC06" w14:textId="77777777" w:rsidTr="005C3404"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FAEB" w14:textId="77777777" w:rsidR="00D9148A" w:rsidRPr="00E74166" w:rsidRDefault="00D9148A" w:rsidP="005C34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D786" w14:textId="77777777" w:rsidR="00D9148A" w:rsidRPr="00E74166" w:rsidRDefault="00D9148A" w:rsidP="005C3404">
            <w:pPr>
              <w:rPr>
                <w:b/>
                <w:lang w:val="kk-KZ"/>
              </w:rPr>
            </w:pPr>
            <w:proofErr w:type="spellStart"/>
            <w:r w:rsidRPr="00E74166">
              <w:rPr>
                <w:b/>
                <w:bCs/>
                <w:color w:val="000000"/>
              </w:rPr>
              <w:t>Midterm</w:t>
            </w:r>
            <w:proofErr w:type="spellEnd"/>
            <w:r w:rsidRPr="00E7416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74166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F47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4955" w14:textId="77777777" w:rsidR="00D9148A" w:rsidRPr="00E74166" w:rsidRDefault="00D9148A" w:rsidP="005C3404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kk-KZ"/>
              </w:rPr>
              <w:t>100</w:t>
            </w:r>
          </w:p>
        </w:tc>
      </w:tr>
      <w:tr w:rsidR="00D9148A" w:rsidRPr="00E74166" w14:paraId="3F137C2B" w14:textId="77777777" w:rsidTr="005C3404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55B9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6CC8" w14:textId="77777777" w:rsidR="00D9148A" w:rsidRPr="00E74166" w:rsidRDefault="00D9148A" w:rsidP="005C340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E74166">
              <w:rPr>
                <w:lang w:val="kk-KZ"/>
              </w:rPr>
              <w:t xml:space="preserve"> семинар.</w:t>
            </w:r>
            <w:r w:rsidRPr="00E74166">
              <w:rPr>
                <w:lang w:val="en-US"/>
              </w:rPr>
              <w:t xml:space="preserve"> </w:t>
            </w:r>
            <w:r w:rsidR="009C16F3">
              <w:rPr>
                <w:lang w:val="en-US"/>
              </w:rPr>
              <w:t xml:space="preserve"> Accuracy in writing. Abbreviations.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EE94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66E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1163CD96" w14:textId="77777777" w:rsidTr="005C3404"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5B3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DA31" w14:textId="77777777" w:rsidR="00D9148A" w:rsidRPr="00E74166" w:rsidRDefault="00D9148A" w:rsidP="005C3404">
            <w:pPr>
              <w:jc w:val="both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4E7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E0D9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6268D0FD" w14:textId="77777777" w:rsidTr="005C3404">
        <w:trPr>
          <w:trHeight w:val="228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BB8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E654" w14:textId="77777777" w:rsidR="00D9148A" w:rsidRDefault="00D9148A" w:rsidP="005C3404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9</w:t>
            </w:r>
            <w:r w:rsidRPr="00E74166">
              <w:rPr>
                <w:lang w:val="kk-KZ"/>
              </w:rPr>
              <w:t xml:space="preserve"> СРСП. </w:t>
            </w:r>
          </w:p>
          <w:p w14:paraId="0EE413A3" w14:textId="77777777" w:rsidR="00E4431B" w:rsidRPr="00E74166" w:rsidRDefault="00E4431B" w:rsidP="005C3404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Nationality language. Nouns and adjectives. Prepositions. Relative pronouns. Punctuation.</w:t>
            </w:r>
          </w:p>
          <w:p w14:paraId="5ED21613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5CA25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AEDB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16718975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6540C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3DE7" w14:textId="77777777" w:rsidR="00D9148A" w:rsidRDefault="00D9148A" w:rsidP="005C34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E74166">
              <w:rPr>
                <w:lang w:val="en-US"/>
              </w:rPr>
              <w:t xml:space="preserve"> </w:t>
            </w:r>
            <w:r w:rsidRPr="00E74166">
              <w:rPr>
                <w:lang w:val="kk-KZ"/>
              </w:rPr>
              <w:t xml:space="preserve">семинар. </w:t>
            </w:r>
          </w:p>
          <w:p w14:paraId="6F1AB62F" w14:textId="77777777" w:rsidR="00D9148A" w:rsidRPr="00E74166" w:rsidRDefault="009C16F3" w:rsidP="005C34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Academic vocabulary. Types of writing.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1F29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4BED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9C16F3" w:rsidRPr="00E74166" w14:paraId="1D7269BE" w14:textId="77777777" w:rsidTr="005C3404">
        <w:trPr>
          <w:gridAfter w:val="3"/>
          <w:wAfter w:w="4516" w:type="pct"/>
          <w:trHeight w:val="27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167D" w14:textId="77777777" w:rsidR="009C16F3" w:rsidRPr="00E74166" w:rsidRDefault="009C16F3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48FF93ED" w14:textId="77777777" w:rsidTr="005C3404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5791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42B3" w14:textId="77777777" w:rsidR="00D9148A" w:rsidRPr="00E74166" w:rsidRDefault="00D9148A" w:rsidP="005C340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E74166">
              <w:rPr>
                <w:lang w:val="kk-KZ"/>
              </w:rPr>
              <w:t xml:space="preserve"> СРСП. </w:t>
            </w:r>
          </w:p>
          <w:p w14:paraId="270E8B85" w14:textId="5DFDF05D" w:rsidR="00D9148A" w:rsidRPr="00E1492B" w:rsidRDefault="009C16F3" w:rsidP="00E14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 xml:space="preserve">Academic vocabulary. </w:t>
            </w:r>
            <w:r w:rsidR="00E1492B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Adjectives, nouns and verbs. Formality in verbs. </w:t>
            </w:r>
            <w:r w:rsidRPr="00E1492B">
              <w:rPr>
                <w:lang w:val="en-US"/>
              </w:rPr>
              <w:t>Adverbs.</w:t>
            </w:r>
            <w:r w:rsidR="009B2027" w:rsidRPr="00E1492B">
              <w:rPr>
                <w:lang w:val="en-US"/>
              </w:rPr>
              <w:t xml:space="preserve"> Article. Caution. Confusing pairs. Conjunctions.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3385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7D16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0A683935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ACA56" w14:textId="77777777" w:rsidR="00D9148A" w:rsidRPr="00E74166" w:rsidRDefault="00D9148A" w:rsidP="00E4431B">
            <w:pPr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F38C" w14:textId="77777777" w:rsidR="00D9148A" w:rsidRPr="00E74166" w:rsidRDefault="00D9148A" w:rsidP="009B2027">
            <w:pPr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E74166">
              <w:rPr>
                <w:lang w:val="kk-KZ"/>
              </w:rPr>
              <w:t xml:space="preserve"> семинар. </w:t>
            </w:r>
            <w:r w:rsidR="00E4431B">
              <w:rPr>
                <w:lang w:val="kk-KZ"/>
              </w:rPr>
              <w:t>Accurancy in writing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2570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22E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9B2027" w:rsidRPr="00E74166" w14:paraId="26B94ECE" w14:textId="77777777" w:rsidTr="005C3404">
        <w:trPr>
          <w:gridAfter w:val="3"/>
          <w:wAfter w:w="4516" w:type="pct"/>
          <w:trHeight w:val="27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75874" w14:textId="77777777" w:rsidR="009B2027" w:rsidRPr="00E74166" w:rsidRDefault="009B2027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1290CE8F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078F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C0CE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kk-KZ"/>
              </w:rPr>
              <w:t xml:space="preserve">СРСП. </w:t>
            </w:r>
          </w:p>
          <w:p w14:paraId="01008019" w14:textId="77777777" w:rsidR="00D9148A" w:rsidRPr="00E4431B" w:rsidRDefault="00E4431B" w:rsidP="005C3404">
            <w:pPr>
              <w:rPr>
                <w:lang w:val="fr-FR"/>
              </w:rPr>
            </w:pPr>
            <w:r>
              <w:rPr>
                <w:lang w:val="en-US"/>
              </w:rPr>
              <w:t>Annotation.</w:t>
            </w:r>
            <w:r w:rsidR="00C06E00">
              <w:rPr>
                <w:lang w:val="en-US"/>
              </w:rPr>
              <w:t xml:space="preserve"> Article. CV. Dissertation/thesis. Introduction. Appendix. </w:t>
            </w:r>
            <w:proofErr w:type="spellStart"/>
            <w:r w:rsidR="00C06E00">
              <w:rPr>
                <w:lang w:val="en-US"/>
              </w:rPr>
              <w:t>Referencies</w:t>
            </w:r>
            <w:proofErr w:type="spellEnd"/>
            <w:r w:rsidR="00C06E00">
              <w:rPr>
                <w:lang w:val="en-US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E9B8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F8E3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68AED24B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F49D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AF8" w14:textId="77777777" w:rsidR="00E1492B" w:rsidRDefault="00D9148A" w:rsidP="00E14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семинар сабақ. </w:t>
            </w:r>
          </w:p>
          <w:p w14:paraId="6810BD0C" w14:textId="5A5A5856" w:rsidR="00E1492B" w:rsidRPr="00E1492B" w:rsidRDefault="00E1492B" w:rsidP="00E14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lang w:val="kk-KZ"/>
              </w:rPr>
            </w:pPr>
            <w:r>
              <w:rPr>
                <w:rFonts w:ascii="Times" w:eastAsiaTheme="minorEastAsia" w:hAnsi="Times" w:cs="Times"/>
                <w:b/>
                <w:bCs/>
                <w:sz w:val="26"/>
                <w:szCs w:val="26"/>
                <w:lang w:val="en-US"/>
              </w:rPr>
              <w:t xml:space="preserve">Writing CVs </w:t>
            </w: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The contents of a CV </w:t>
            </w:r>
          </w:p>
          <w:p w14:paraId="34C5171F" w14:textId="6C2CB98F" w:rsidR="00E1492B" w:rsidRPr="00E1492B" w:rsidRDefault="00E1492B" w:rsidP="00E4431B">
            <w:pPr>
              <w:rPr>
                <w:lang w:val="kk-KZ"/>
              </w:rPr>
            </w:pP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Writing reports  Essays and reports. Case studies.  Example case study. Literature reviews. Example literature review.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C799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E91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E1492B" w:rsidRPr="00E74166" w14:paraId="3DD71F67" w14:textId="77777777" w:rsidTr="005C3404">
        <w:trPr>
          <w:gridAfter w:val="3"/>
          <w:wAfter w:w="4516" w:type="pct"/>
          <w:trHeight w:val="27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6C07" w14:textId="77777777" w:rsidR="00E1492B" w:rsidRPr="00E74166" w:rsidRDefault="00E1492B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3DC87CF6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909B" w14:textId="3E6B8302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4A26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СРСП. </w:t>
            </w:r>
          </w:p>
          <w:p w14:paraId="41BD645B" w14:textId="77777777" w:rsidR="00D9148A" w:rsidRPr="00E74166" w:rsidRDefault="00E4431B" w:rsidP="005C3404">
            <w:pPr>
              <w:rPr>
                <w:lang w:val="en-US"/>
              </w:rPr>
            </w:pPr>
            <w:r>
              <w:rPr>
                <w:lang w:val="en-US"/>
              </w:rPr>
              <w:t>Formal letters, CVs, reporting and designing surveys, comparison essay, discussion essay.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C02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661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0FA901B5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C5E7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D68D" w14:textId="0C6225F3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  <w:r w:rsidR="00E4431B">
              <w:rPr>
                <w:lang w:val="kk-KZ"/>
              </w:rPr>
              <w:t xml:space="preserve"> с</w:t>
            </w:r>
            <w:r w:rsidR="00E4431B">
              <w:t>е</w:t>
            </w:r>
            <w:r w:rsidRPr="00E74166">
              <w:rPr>
                <w:lang w:val="kk-KZ"/>
              </w:rPr>
              <w:t xml:space="preserve">минар.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BAEF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494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D9148A" w:rsidRPr="00E74166" w14:paraId="6F4EDD88" w14:textId="77777777" w:rsidTr="005C3404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2E21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9CBA" w14:textId="77777777" w:rsidR="00D9148A" w:rsidRPr="00E74166" w:rsidRDefault="00E4431B" w:rsidP="009B2027"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6542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7F13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D9148A" w:rsidRPr="00E74166" w14:paraId="1996069B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9E3F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A9D5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СРСП.</w:t>
            </w:r>
            <w:r w:rsidRPr="00E74166">
              <w:rPr>
                <w:lang w:val="en-US"/>
              </w:rPr>
              <w:t xml:space="preserve"> </w:t>
            </w:r>
          </w:p>
          <w:p w14:paraId="04542D25" w14:textId="77777777" w:rsidR="00D9148A" w:rsidRPr="00E74166" w:rsidRDefault="00D9148A" w:rsidP="005C3404">
            <w:pPr>
              <w:jc w:val="both"/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92F9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2C94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2D2C5890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1DCF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C477" w14:textId="34526F22" w:rsidR="00E1492B" w:rsidRPr="00E1492B" w:rsidRDefault="00D9148A" w:rsidP="00E1492B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семинар</w:t>
            </w:r>
            <w:r w:rsidRPr="00E74166">
              <w:rPr>
                <w:lang w:val="en-US"/>
              </w:rPr>
              <w:t xml:space="preserve">. </w:t>
            </w:r>
            <w:r w:rsidR="00E1492B">
              <w:rPr>
                <w:rFonts w:ascii="Times" w:eastAsiaTheme="minorEastAsia" w:hAnsi="Times" w:cs="Times"/>
                <w:b/>
                <w:bCs/>
                <w:sz w:val="26"/>
                <w:szCs w:val="26"/>
                <w:lang w:val="en-US"/>
              </w:rPr>
              <w:t xml:space="preserve">Designing and reporting surveys </w:t>
            </w:r>
          </w:p>
          <w:p w14:paraId="4999EDBD" w14:textId="1B10CA63" w:rsidR="00D9148A" w:rsidRPr="00E1492B" w:rsidRDefault="00E1492B" w:rsidP="00E14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sz w:val="22"/>
                <w:szCs w:val="22"/>
                <w:lang w:val="en-US"/>
              </w:rPr>
            </w:pP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Questionnaire design</w:t>
            </w:r>
            <w:proofErr w:type="gramStart"/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.</w:t>
            </w:r>
            <w:r>
              <w:rPr>
                <w:rFonts w:ascii="Times" w:eastAsiaTheme="minorEastAsia" w:hAnsi="Times" w:cs="Times"/>
                <w:lang w:val="en-US"/>
              </w:rPr>
              <w:t> </w:t>
            </w:r>
            <w:proofErr w:type="gramEnd"/>
            <w:r w:rsidR="005F4EA0">
              <w:rPr>
                <w:rFonts w:ascii="Times" w:eastAsiaTheme="minorEastAsia" w:hAnsi="Times" w:cs="Times"/>
                <w:lang w:val="en-US"/>
              </w:rPr>
              <w:t xml:space="preserve"> </w:t>
            </w:r>
            <w:r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Survey language.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4400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93C2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E1492B" w:rsidRPr="00E74166" w14:paraId="3A9E9E30" w14:textId="77777777" w:rsidTr="005C3404">
        <w:trPr>
          <w:gridAfter w:val="3"/>
          <w:wAfter w:w="4516" w:type="pct"/>
          <w:trHeight w:val="27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530C" w14:textId="1C48EA55" w:rsidR="00E1492B" w:rsidRPr="00E74166" w:rsidRDefault="00E1492B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3AE3E71D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59BF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EB12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СРСП</w:t>
            </w:r>
            <w:r w:rsidRPr="00E74166">
              <w:rPr>
                <w:lang w:val="en-US"/>
              </w:rPr>
              <w:t xml:space="preserve">. </w:t>
            </w:r>
          </w:p>
          <w:p w14:paraId="3A0906F4" w14:textId="0207B939" w:rsidR="00D9148A" w:rsidRPr="005F4EA0" w:rsidRDefault="005F4EA0" w:rsidP="005C3404">
            <w:pPr>
              <w:rPr>
                <w:lang w:val="en-US"/>
              </w:rPr>
            </w:pPr>
            <w:r w:rsidRPr="005F4EA0">
              <w:rPr>
                <w:lang w:val="kk-KZ"/>
              </w:rPr>
              <w:t>Selecting key points.Note-making. Paraphrasing. Summary writing. Combining sourses.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8A52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30CD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0D83FA08" w14:textId="77777777" w:rsidTr="005C3404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17AE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4760" w14:textId="66127FC6" w:rsidR="00D9148A" w:rsidRPr="005F4EA0" w:rsidRDefault="00D9148A" w:rsidP="005F4E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семинар.</w:t>
            </w:r>
            <w:r w:rsidRPr="00E74166">
              <w:rPr>
                <w:lang w:val="en-US"/>
              </w:rPr>
              <w:t xml:space="preserve"> </w:t>
            </w:r>
            <w:r w:rsidR="005F4EA0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The use of caution. The language of caution.</w:t>
            </w:r>
            <w:r w:rsidR="005F4EA0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 Using modifiers</w:t>
            </w:r>
            <w:r w:rsidR="005F4EA0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>.</w:t>
            </w:r>
            <w:r w:rsidR="005F4EA0">
              <w:rPr>
                <w:rFonts w:ascii="Times" w:eastAsiaTheme="minorEastAsia" w:hAnsi="Times" w:cs="Time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0D90" w14:textId="77777777" w:rsidR="00D9148A" w:rsidRPr="00E74166" w:rsidRDefault="006929B3" w:rsidP="005C34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FF1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5F4EA0" w:rsidRPr="00E74166" w14:paraId="72ABCFC9" w14:textId="77777777" w:rsidTr="005C3404">
        <w:trPr>
          <w:gridAfter w:val="3"/>
          <w:wAfter w:w="4516" w:type="pct"/>
          <w:trHeight w:val="27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CA11" w14:textId="77777777" w:rsidR="005F4EA0" w:rsidRPr="00E74166" w:rsidRDefault="005F4EA0" w:rsidP="005C3404">
            <w:pPr>
              <w:jc w:val="center"/>
              <w:rPr>
                <w:lang w:val="kk-KZ"/>
              </w:rPr>
            </w:pPr>
          </w:p>
        </w:tc>
        <w:bookmarkStart w:id="0" w:name="_GoBack"/>
        <w:bookmarkEnd w:id="0"/>
      </w:tr>
      <w:tr w:rsidR="00D9148A" w:rsidRPr="00E74166" w14:paraId="03CEAD39" w14:textId="77777777" w:rsidTr="005C3404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4DA7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CE6B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СРСП. </w:t>
            </w:r>
          </w:p>
          <w:p w14:paraId="3695B50A" w14:textId="77777777" w:rsidR="00D9148A" w:rsidRPr="00E74166" w:rsidRDefault="00D9148A" w:rsidP="005C3404">
            <w:pPr>
              <w:rPr>
                <w:lang w:val="en-US"/>
              </w:rPr>
            </w:pPr>
            <w:r w:rsidRPr="00E74166">
              <w:rPr>
                <w:lang w:val="en-US"/>
              </w:rPr>
              <w:t>Revise and check: What can you remember?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1621" w14:textId="77777777" w:rsidR="00D9148A" w:rsidRPr="00E74166" w:rsidRDefault="00D9148A" w:rsidP="005C3404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AD20" w14:textId="77777777" w:rsidR="00D9148A" w:rsidRPr="00E74166" w:rsidRDefault="00D9148A" w:rsidP="005C3404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D9148A" w:rsidRPr="00E74166" w14:paraId="248BB528" w14:textId="77777777" w:rsidTr="005C3404">
        <w:trPr>
          <w:trHeight w:val="132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1C48" w14:textId="77777777" w:rsidR="00D9148A" w:rsidRPr="00E74166" w:rsidRDefault="00D9148A" w:rsidP="005C3404">
            <w:pPr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1AEF4" w14:textId="77777777" w:rsidR="00D9148A" w:rsidRDefault="00D9148A" w:rsidP="005C3404">
            <w:pPr>
              <w:jc w:val="both"/>
              <w:rPr>
                <w:b/>
                <w:lang w:val="en-US"/>
              </w:rPr>
            </w:pPr>
            <w:r w:rsidRPr="00E74166">
              <w:rPr>
                <w:b/>
                <w:lang w:val="kk-KZ"/>
              </w:rPr>
              <w:t xml:space="preserve">2 Рубежный контроль. </w:t>
            </w:r>
          </w:p>
          <w:p w14:paraId="04619458" w14:textId="77777777" w:rsidR="00D9148A" w:rsidRPr="00E74166" w:rsidRDefault="00D9148A" w:rsidP="005C3404">
            <w:pPr>
              <w:jc w:val="both"/>
              <w:rPr>
                <w:b/>
                <w:lang w:val="en-US"/>
              </w:rPr>
            </w:pPr>
            <w:r w:rsidRPr="00E74166">
              <w:rPr>
                <w:b/>
                <w:lang w:val="kk-KZ"/>
              </w:rPr>
              <w:t>Grammar (5) +Vocabulary (5</w:t>
            </w:r>
            <w:r w:rsidRPr="00E74166">
              <w:rPr>
                <w:b/>
                <w:lang w:val="en-US"/>
              </w:rPr>
              <w:t>)+Speaking (10)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4B54F" w14:textId="77777777" w:rsidR="00D9148A" w:rsidRPr="00E74166" w:rsidRDefault="00D9148A" w:rsidP="005C34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C5A29" w14:textId="77777777" w:rsidR="00D9148A" w:rsidRPr="00E74166" w:rsidRDefault="00D9148A" w:rsidP="005C3404">
            <w:pPr>
              <w:jc w:val="center"/>
              <w:rPr>
                <w:b/>
                <w:caps/>
                <w:lang w:val="en-US"/>
              </w:rPr>
            </w:pPr>
            <w:r w:rsidRPr="00E74166">
              <w:rPr>
                <w:b/>
                <w:caps/>
                <w:lang w:val="en-US"/>
              </w:rPr>
              <w:t>100</w:t>
            </w:r>
          </w:p>
        </w:tc>
      </w:tr>
      <w:tr w:rsidR="00D9148A" w:rsidRPr="00E74166" w14:paraId="53D20EAE" w14:textId="77777777" w:rsidTr="005C3404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8657" w14:textId="77777777" w:rsidR="00D9148A" w:rsidRPr="00E74166" w:rsidRDefault="00D9148A" w:rsidP="005C34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8409" w14:textId="77777777" w:rsidR="00D9148A" w:rsidRPr="00E74166" w:rsidRDefault="00D9148A" w:rsidP="005C3404">
            <w:pPr>
              <w:rPr>
                <w:b/>
                <w:lang w:val="kk-KZ"/>
              </w:rPr>
            </w:pPr>
            <w:r w:rsidRPr="00E74166">
              <w:rPr>
                <w:b/>
                <w:lang w:val="kk-KZ"/>
              </w:rPr>
              <w:t>Экзамен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B3C" w14:textId="77777777" w:rsidR="00D9148A" w:rsidRPr="00E74166" w:rsidRDefault="00D9148A" w:rsidP="005C34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DEF4" w14:textId="77777777" w:rsidR="00D9148A" w:rsidRPr="00E74166" w:rsidRDefault="00D9148A" w:rsidP="005C3404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kk-KZ"/>
              </w:rPr>
              <w:t>100</w:t>
            </w:r>
          </w:p>
        </w:tc>
      </w:tr>
      <w:tr w:rsidR="00D9148A" w:rsidRPr="00E74166" w14:paraId="5FF3451F" w14:textId="77777777" w:rsidTr="005C3404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1376" w14:textId="77777777" w:rsidR="00D9148A" w:rsidRPr="00E74166" w:rsidRDefault="00D9148A" w:rsidP="005C34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5F13" w14:textId="77777777" w:rsidR="00D9148A" w:rsidRPr="00E74166" w:rsidRDefault="00D9148A" w:rsidP="005C3404">
            <w:pPr>
              <w:rPr>
                <w:b/>
                <w:lang w:val="kk-KZ"/>
              </w:rPr>
            </w:pPr>
            <w:r w:rsidRPr="00E74166">
              <w:rPr>
                <w:b/>
                <w:lang w:val="kk-KZ"/>
              </w:rPr>
              <w:t>Итого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2123" w14:textId="77777777" w:rsidR="00D9148A" w:rsidRPr="00E74166" w:rsidRDefault="00D9148A" w:rsidP="005C34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0F42" w14:textId="77777777" w:rsidR="00D9148A" w:rsidRPr="00E74166" w:rsidRDefault="00D9148A" w:rsidP="005C3404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en-US"/>
              </w:rPr>
              <w:t>4</w:t>
            </w:r>
            <w:r w:rsidRPr="00E74166">
              <w:rPr>
                <w:b/>
                <w:caps/>
                <w:lang w:val="kk-KZ"/>
              </w:rPr>
              <w:t>00</w:t>
            </w:r>
          </w:p>
        </w:tc>
      </w:tr>
    </w:tbl>
    <w:p w14:paraId="12AF908E" w14:textId="77777777" w:rsidR="00D9148A" w:rsidRPr="00E74166" w:rsidRDefault="00D9148A" w:rsidP="00D9148A">
      <w:pPr>
        <w:keepNext/>
        <w:tabs>
          <w:tab w:val="center" w:pos="9639"/>
        </w:tabs>
        <w:autoSpaceDE w:val="0"/>
        <w:autoSpaceDN w:val="0"/>
        <w:ind w:right="99"/>
        <w:outlineLvl w:val="1"/>
        <w:rPr>
          <w:b/>
          <w:lang w:val="en-US"/>
        </w:rPr>
      </w:pPr>
    </w:p>
    <w:p w14:paraId="74494657" w14:textId="77777777" w:rsidR="00D9148A" w:rsidRPr="00E212BE" w:rsidRDefault="00D9148A" w:rsidP="00D9148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en-US"/>
        </w:rPr>
      </w:pPr>
      <w:r w:rsidRPr="00E212BE">
        <w:rPr>
          <w:b/>
          <w:sz w:val="22"/>
          <w:szCs w:val="22"/>
          <w:lang w:val="kk-KZ"/>
        </w:rPr>
        <w:t>Список литературы</w:t>
      </w:r>
    </w:p>
    <w:p w14:paraId="3A1C5EA2" w14:textId="77777777" w:rsidR="00D9148A" w:rsidRDefault="00D9148A" w:rsidP="00D9148A">
      <w:pPr>
        <w:keepNext/>
        <w:tabs>
          <w:tab w:val="center" w:pos="9639"/>
        </w:tabs>
        <w:autoSpaceDE w:val="0"/>
        <w:autoSpaceDN w:val="0"/>
        <w:ind w:right="99"/>
        <w:jc w:val="both"/>
        <w:outlineLvl w:val="1"/>
        <w:rPr>
          <w:b/>
          <w:sz w:val="22"/>
          <w:szCs w:val="22"/>
          <w:lang w:val="kk-KZ"/>
        </w:rPr>
      </w:pPr>
      <w:r w:rsidRPr="00E212BE">
        <w:rPr>
          <w:b/>
          <w:sz w:val="22"/>
          <w:szCs w:val="22"/>
          <w:lang w:val="kk-KZ"/>
        </w:rPr>
        <w:t>Основная литература</w:t>
      </w:r>
    </w:p>
    <w:p w14:paraId="04FDA162" w14:textId="69B05296" w:rsidR="009A6816" w:rsidRPr="000524D9" w:rsidRDefault="009A6816" w:rsidP="009A6816">
      <w:pPr>
        <w:ind w:left="709"/>
        <w:jc w:val="both"/>
      </w:pPr>
      <w:r w:rsidRPr="00C35269">
        <w:t xml:space="preserve">1. </w:t>
      </w:r>
      <w:r w:rsidRPr="000524D9">
        <w:t>Кузьменкова</w:t>
      </w:r>
      <w:r w:rsidRPr="00C35269">
        <w:t xml:space="preserve"> </w:t>
      </w:r>
      <w:r w:rsidRPr="000524D9">
        <w:t>Ю</w:t>
      </w:r>
      <w:r w:rsidRPr="00C35269">
        <w:t>.</w:t>
      </w:r>
      <w:r w:rsidRPr="000524D9">
        <w:t>Б</w:t>
      </w:r>
      <w:r w:rsidRPr="00C35269">
        <w:t xml:space="preserve">. </w:t>
      </w:r>
      <w:r w:rsidRPr="000524D9">
        <w:rPr>
          <w:lang w:val="en-US"/>
        </w:rPr>
        <w:t>Academic</w:t>
      </w:r>
      <w:r w:rsidRPr="00C35269">
        <w:t xml:space="preserve"> </w:t>
      </w:r>
      <w:r w:rsidRPr="000524D9">
        <w:rPr>
          <w:lang w:val="en-US"/>
        </w:rPr>
        <w:t>project</w:t>
      </w:r>
      <w:r w:rsidRPr="00C35269">
        <w:t xml:space="preserve"> </w:t>
      </w:r>
      <w:r w:rsidRPr="000524D9">
        <w:rPr>
          <w:lang w:val="en-US"/>
        </w:rPr>
        <w:t>presentations</w:t>
      </w:r>
      <w:r w:rsidRPr="00C35269">
        <w:t xml:space="preserve">. </w:t>
      </w:r>
      <w:r w:rsidRPr="000524D9">
        <w:t>Презентация научн</w:t>
      </w:r>
      <w:r w:rsidR="005F4EA0">
        <w:t>ых проектов на английском языке</w:t>
      </w:r>
      <w:r w:rsidRPr="000524D9">
        <w:t>: учеб. пособие для студентов ст. курсов и аспирантов / Ю.Б. Кузьменкова. - М. : Изд-во МГУ , 2011. - 132 с.</w:t>
      </w:r>
    </w:p>
    <w:p w14:paraId="1124E494" w14:textId="77777777" w:rsidR="009A6816" w:rsidRPr="000524D9" w:rsidRDefault="009A6816" w:rsidP="009A6816">
      <w:pPr>
        <w:ind w:left="1068"/>
        <w:jc w:val="both"/>
        <w:rPr>
          <w:rFonts w:eastAsia="Calibri"/>
        </w:rPr>
      </w:pPr>
    </w:p>
    <w:p w14:paraId="4F61A92D" w14:textId="77777777" w:rsidR="009A6816" w:rsidRPr="000524D9" w:rsidRDefault="009A6816" w:rsidP="009A6816">
      <w:pPr>
        <w:rPr>
          <w:rFonts w:eastAsia="Calibri"/>
          <w:b/>
        </w:rPr>
      </w:pPr>
      <w:r w:rsidRPr="000524D9">
        <w:rPr>
          <w:rFonts w:eastAsia="Calibri"/>
          <w:b/>
        </w:rPr>
        <w:t>Дополнительная</w:t>
      </w:r>
      <w:r w:rsidRPr="000524D9">
        <w:rPr>
          <w:rFonts w:eastAsia="Calibri"/>
          <w:b/>
          <w:lang w:val="en-US"/>
        </w:rPr>
        <w:t xml:space="preserve"> </w:t>
      </w:r>
      <w:r w:rsidRPr="000524D9">
        <w:rPr>
          <w:rFonts w:eastAsia="Calibri"/>
          <w:b/>
        </w:rPr>
        <w:t>литература</w:t>
      </w:r>
      <w:r w:rsidRPr="000524D9">
        <w:rPr>
          <w:rFonts w:eastAsia="Calibri"/>
          <w:b/>
          <w:lang w:val="en-US"/>
        </w:rPr>
        <w:t xml:space="preserve">: </w:t>
      </w:r>
    </w:p>
    <w:p w14:paraId="70A41204" w14:textId="77777777" w:rsidR="009A6816" w:rsidRPr="000524D9" w:rsidRDefault="009A6816" w:rsidP="009A6816">
      <w:pPr>
        <w:numPr>
          <w:ilvl w:val="0"/>
          <w:numId w:val="5"/>
        </w:numPr>
        <w:contextualSpacing/>
        <w:jc w:val="both"/>
        <w:rPr>
          <w:rFonts w:eastAsia="Calibri"/>
          <w:lang w:val="en-US"/>
        </w:rPr>
      </w:pPr>
      <w:r w:rsidRPr="000524D9">
        <w:rPr>
          <w:rFonts w:eastAsia="Calibri"/>
          <w:lang w:val="en-US"/>
        </w:rPr>
        <w:t xml:space="preserve">McCormack J, </w:t>
      </w:r>
      <w:proofErr w:type="spellStart"/>
      <w:r w:rsidRPr="000524D9">
        <w:rPr>
          <w:rFonts w:eastAsia="Calibri"/>
          <w:lang w:val="en-US"/>
        </w:rPr>
        <w:t>Slaght</w:t>
      </w:r>
      <w:proofErr w:type="spellEnd"/>
      <w:r w:rsidRPr="000524D9">
        <w:rPr>
          <w:rFonts w:eastAsia="Calibri"/>
          <w:lang w:val="en-US"/>
        </w:rPr>
        <w:t xml:space="preserve"> J. English for Academic Study: Extended Writing and Research Skills. Garnet Education. 2009. - 154p.</w:t>
      </w:r>
    </w:p>
    <w:p w14:paraId="61540828" w14:textId="77777777" w:rsidR="009A6816" w:rsidRPr="000524D9" w:rsidRDefault="009A6816" w:rsidP="009A6816">
      <w:pPr>
        <w:numPr>
          <w:ilvl w:val="0"/>
          <w:numId w:val="5"/>
        </w:numPr>
        <w:contextualSpacing/>
        <w:jc w:val="both"/>
        <w:rPr>
          <w:rFonts w:eastAsia="Calibri"/>
          <w:lang w:val="en-US"/>
        </w:rPr>
      </w:pPr>
      <w:r w:rsidRPr="000524D9">
        <w:rPr>
          <w:rFonts w:eastAsia="Calibri"/>
          <w:bCs/>
          <w:lang w:val="en-US"/>
        </w:rPr>
        <w:t xml:space="preserve">Murray N., Hughes G. </w:t>
      </w:r>
      <w:r w:rsidRPr="000524D9">
        <w:rPr>
          <w:rFonts w:eastAsia="Calibri"/>
          <w:lang w:val="en-US"/>
        </w:rPr>
        <w:t xml:space="preserve">Writing </w:t>
      </w:r>
      <w:proofErr w:type="gramStart"/>
      <w:r w:rsidRPr="000524D9">
        <w:rPr>
          <w:rFonts w:eastAsia="Calibri"/>
          <w:lang w:val="en-US"/>
        </w:rPr>
        <w:t>up</w:t>
      </w:r>
      <w:proofErr w:type="gramEnd"/>
      <w:r w:rsidRPr="000524D9">
        <w:rPr>
          <w:rFonts w:eastAsia="Calibri"/>
          <w:lang w:val="en-US"/>
        </w:rPr>
        <w:t xml:space="preserve"> your University. Assignments and Research Projects. A practical handbook. McGraw-Hill Education, Open University Press. 2008. - 252p.</w:t>
      </w:r>
    </w:p>
    <w:p w14:paraId="2CAB5603" w14:textId="424FB8EC" w:rsidR="00D9148A" w:rsidRPr="005F4EA0" w:rsidRDefault="009A6816" w:rsidP="005F4EA0">
      <w:pPr>
        <w:numPr>
          <w:ilvl w:val="0"/>
          <w:numId w:val="5"/>
        </w:numPr>
        <w:contextualSpacing/>
        <w:jc w:val="both"/>
        <w:rPr>
          <w:rFonts w:eastAsia="Calibri"/>
        </w:rPr>
      </w:pPr>
      <w:proofErr w:type="spellStart"/>
      <w:r w:rsidRPr="000524D9">
        <w:rPr>
          <w:rFonts w:eastAsia="Calibri"/>
          <w:lang w:val="en-US"/>
        </w:rPr>
        <w:t>Leki</w:t>
      </w:r>
      <w:proofErr w:type="spellEnd"/>
      <w:r w:rsidRPr="000524D9">
        <w:rPr>
          <w:rFonts w:eastAsia="Calibri"/>
          <w:color w:val="000000"/>
          <w:lang w:val="en-US"/>
        </w:rPr>
        <w:t xml:space="preserve"> I.  Academic Writing. </w:t>
      </w:r>
      <w:r w:rsidRPr="000524D9">
        <w:rPr>
          <w:rFonts w:eastAsia="Calibri"/>
          <w:lang w:val="en-US"/>
        </w:rPr>
        <w:t xml:space="preserve">Exploring Processes and Strategies. </w:t>
      </w:r>
      <w:r w:rsidRPr="000524D9">
        <w:rPr>
          <w:rFonts w:eastAsia="Calibri"/>
          <w:bCs/>
          <w:iCs/>
          <w:lang w:val="en-US"/>
        </w:rPr>
        <w:t>Cambridge</w:t>
      </w:r>
      <w:r w:rsidRPr="000524D9">
        <w:rPr>
          <w:rFonts w:eastAsia="Calibri"/>
          <w:bCs/>
          <w:iCs/>
        </w:rPr>
        <w:t xml:space="preserve"> </w:t>
      </w:r>
      <w:r w:rsidRPr="000524D9">
        <w:rPr>
          <w:rFonts w:eastAsia="Calibri"/>
          <w:bCs/>
          <w:iCs/>
          <w:lang w:val="en-US"/>
        </w:rPr>
        <w:t>University</w:t>
      </w:r>
      <w:r w:rsidRPr="000524D9">
        <w:rPr>
          <w:rFonts w:eastAsia="Calibri"/>
          <w:bCs/>
          <w:iCs/>
        </w:rPr>
        <w:t xml:space="preserve"> </w:t>
      </w:r>
      <w:r w:rsidRPr="000524D9">
        <w:rPr>
          <w:rFonts w:eastAsia="Calibri"/>
          <w:bCs/>
          <w:iCs/>
          <w:lang w:val="en-US"/>
        </w:rPr>
        <w:t>Press</w:t>
      </w:r>
      <w:r w:rsidRPr="000524D9">
        <w:rPr>
          <w:rFonts w:eastAsia="Calibri"/>
          <w:bCs/>
        </w:rPr>
        <w:t>. 1998.</w:t>
      </w:r>
      <w:r w:rsidRPr="000524D9">
        <w:rPr>
          <w:rFonts w:eastAsia="Calibri"/>
          <w:bCs/>
          <w:lang w:val="en-US"/>
        </w:rPr>
        <w:t xml:space="preserve"> - 433p.</w:t>
      </w:r>
    </w:p>
    <w:p w14:paraId="440F708E" w14:textId="69D2AD4B" w:rsidR="00D9148A" w:rsidRPr="00E212BE" w:rsidRDefault="005F4EA0" w:rsidP="005F4EA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4M</w:t>
      </w:r>
      <w:r w:rsidR="00D9148A" w:rsidRPr="00E212BE">
        <w:rPr>
          <w:sz w:val="22"/>
          <w:szCs w:val="22"/>
          <w:lang w:val="kk-KZ"/>
        </w:rPr>
        <w:t>urphy R. English Grammar in Use. Second Edition. Cambridge University Press, 2003.</w:t>
      </w:r>
    </w:p>
    <w:p w14:paraId="1F5DCBA8" w14:textId="6831A0F7" w:rsidR="00D9148A" w:rsidRPr="005F4EA0" w:rsidRDefault="005F4EA0" w:rsidP="005F4EA0">
      <w:pPr>
        <w:pStyle w:val="a5"/>
        <w:keepNext/>
        <w:tabs>
          <w:tab w:val="center" w:pos="9639"/>
        </w:tabs>
        <w:autoSpaceDE w:val="0"/>
        <w:autoSpaceDN w:val="0"/>
        <w:ind w:left="928"/>
        <w:jc w:val="both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5.</w:t>
      </w:r>
      <w:r w:rsidR="00D9148A" w:rsidRPr="005F4EA0">
        <w:rPr>
          <w:sz w:val="22"/>
          <w:szCs w:val="22"/>
          <w:lang w:val="kk-KZ"/>
        </w:rPr>
        <w:t xml:space="preserve">2000 наиболее употребительных английских слов и выражений. Тематический словарь. </w:t>
      </w:r>
      <w:r w:rsidR="00D9148A" w:rsidRPr="005F4EA0">
        <w:rPr>
          <w:sz w:val="22"/>
          <w:szCs w:val="22"/>
          <w:lang w:eastAsia="ko-KR"/>
        </w:rPr>
        <w:t xml:space="preserve">– </w:t>
      </w:r>
      <w:r w:rsidR="00D9148A" w:rsidRPr="005F4EA0">
        <w:rPr>
          <w:sz w:val="22"/>
          <w:szCs w:val="22"/>
          <w:lang w:val="kk-KZ" w:eastAsia="ko-KR"/>
        </w:rPr>
        <w:t>Москва: Айрис пресс 2008.</w:t>
      </w:r>
      <w:r w:rsidR="00D9148A" w:rsidRPr="005F4EA0">
        <w:rPr>
          <w:sz w:val="22"/>
          <w:szCs w:val="22"/>
          <w:lang w:val="kk-KZ"/>
        </w:rPr>
        <w:t xml:space="preserve"> </w:t>
      </w:r>
    </w:p>
    <w:p w14:paraId="6C5ABE3A" w14:textId="52F90C1B" w:rsidR="00D9148A" w:rsidRPr="00E212BE" w:rsidRDefault="005F4EA0" w:rsidP="005F4EA0">
      <w:pPr>
        <w:keepNext/>
        <w:tabs>
          <w:tab w:val="center" w:pos="9639"/>
        </w:tabs>
        <w:autoSpaceDE w:val="0"/>
        <w:autoSpaceDN w:val="0"/>
        <w:ind w:left="928"/>
        <w:jc w:val="both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>6.</w:t>
      </w:r>
      <w:r w:rsidR="00D9148A" w:rsidRPr="00E212BE">
        <w:rPr>
          <w:sz w:val="22"/>
          <w:szCs w:val="22"/>
          <w:lang w:val="en-US"/>
        </w:rPr>
        <w:t xml:space="preserve">Guy Wellman. </w:t>
      </w:r>
      <w:proofErr w:type="spellStart"/>
      <w:r w:rsidR="00D9148A" w:rsidRPr="00E212BE">
        <w:rPr>
          <w:sz w:val="22"/>
          <w:szCs w:val="22"/>
          <w:lang w:val="en-US"/>
        </w:rPr>
        <w:t>Wordbuilder</w:t>
      </w:r>
      <w:proofErr w:type="spellEnd"/>
      <w:r w:rsidR="00D9148A" w:rsidRPr="00E212BE">
        <w:rPr>
          <w:sz w:val="22"/>
          <w:szCs w:val="22"/>
          <w:lang w:val="en-US"/>
        </w:rPr>
        <w:t xml:space="preserve">. - The Heinemann English Learning, 2002. </w:t>
      </w:r>
    </w:p>
    <w:p w14:paraId="70409ADF" w14:textId="3CC4467B" w:rsidR="00D9148A" w:rsidRPr="005F4EA0" w:rsidRDefault="00D9148A" w:rsidP="005F4EA0">
      <w:pPr>
        <w:pStyle w:val="a5"/>
        <w:keepNext/>
        <w:numPr>
          <w:ilvl w:val="0"/>
          <w:numId w:val="8"/>
        </w:numPr>
        <w:tabs>
          <w:tab w:val="center" w:pos="9639"/>
        </w:tabs>
        <w:autoSpaceDE w:val="0"/>
        <w:autoSpaceDN w:val="0"/>
        <w:jc w:val="both"/>
        <w:outlineLvl w:val="1"/>
        <w:rPr>
          <w:sz w:val="22"/>
          <w:szCs w:val="22"/>
          <w:lang w:val="kk-KZ"/>
        </w:rPr>
      </w:pPr>
      <w:r w:rsidRPr="005F4EA0">
        <w:rPr>
          <w:sz w:val="22"/>
          <w:szCs w:val="22"/>
          <w:lang w:val="kk-KZ"/>
        </w:rPr>
        <w:t xml:space="preserve">Практический курс английского языка: 2 курс / под ред. В.Д. Аракина. – 6-е изд., доп. И испрвл. – М.: Гуманит. изд. Центр ВЛАДОС, 2003. – 520 с. </w:t>
      </w:r>
    </w:p>
    <w:p w14:paraId="79825B1D" w14:textId="7190DC67" w:rsidR="00D9148A" w:rsidRPr="00E212BE" w:rsidRDefault="005F4EA0" w:rsidP="00D9148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D9148A" w:rsidRPr="00E212BE">
        <w:rPr>
          <w:rFonts w:ascii="Times New Roman" w:hAnsi="Times New Roman"/>
        </w:rPr>
        <w:t xml:space="preserve"> </w:t>
      </w:r>
      <w:r w:rsidR="00D9148A" w:rsidRPr="00E212BE">
        <w:rPr>
          <w:rFonts w:ascii="Times New Roman" w:hAnsi="Times New Roman"/>
          <w:lang w:val="en-GB" w:eastAsia="ko-KR"/>
        </w:rPr>
        <w:t>Michael</w:t>
      </w:r>
      <w:r w:rsidR="00D9148A" w:rsidRPr="00E212BE">
        <w:rPr>
          <w:rFonts w:ascii="Times New Roman" w:hAnsi="Times New Roman"/>
          <w:lang w:eastAsia="ko-KR"/>
        </w:rPr>
        <w:t xml:space="preserve"> </w:t>
      </w:r>
      <w:r w:rsidR="00D9148A" w:rsidRPr="00E212BE">
        <w:rPr>
          <w:rFonts w:ascii="Times New Roman" w:hAnsi="Times New Roman"/>
          <w:lang w:val="en-GB" w:eastAsia="ko-KR"/>
        </w:rPr>
        <w:t>Swan</w:t>
      </w:r>
      <w:r w:rsidR="00D9148A" w:rsidRPr="00E212BE">
        <w:rPr>
          <w:rFonts w:ascii="Times New Roman" w:hAnsi="Times New Roman"/>
          <w:lang w:eastAsia="ko-KR"/>
        </w:rPr>
        <w:t xml:space="preserve">. </w:t>
      </w:r>
      <w:r w:rsidR="00D9148A" w:rsidRPr="00E212BE">
        <w:rPr>
          <w:rFonts w:ascii="Times New Roman" w:hAnsi="Times New Roman"/>
          <w:lang w:val="en-GB" w:eastAsia="ko-KR"/>
        </w:rPr>
        <w:t>Practical English Usage;</w:t>
      </w:r>
      <w:r w:rsidR="00D9148A" w:rsidRPr="00E212BE">
        <w:rPr>
          <w:rFonts w:ascii="Times New Roman" w:hAnsi="Times New Roman"/>
        </w:rPr>
        <w:t xml:space="preserve"> Oxford</w:t>
      </w:r>
      <w:r w:rsidR="00D9148A" w:rsidRPr="00E212BE">
        <w:rPr>
          <w:rFonts w:ascii="Times New Roman" w:hAnsi="Times New Roman"/>
          <w:lang w:val="kk-KZ" w:eastAsia="ko-KR"/>
        </w:rPr>
        <w:t xml:space="preserve"> University Press,</w:t>
      </w:r>
      <w:r w:rsidR="00D9148A" w:rsidRPr="00E212BE">
        <w:rPr>
          <w:rFonts w:ascii="Times New Roman" w:hAnsi="Times New Roman"/>
          <w:lang w:val="en-GB" w:eastAsia="ko-KR"/>
        </w:rPr>
        <w:t xml:space="preserve"> </w:t>
      </w:r>
      <w:r w:rsidR="00D9148A" w:rsidRPr="00E212BE">
        <w:rPr>
          <w:rFonts w:ascii="Times New Roman" w:hAnsi="Times New Roman"/>
          <w:lang w:val="kk-KZ" w:eastAsia="ko-KR"/>
        </w:rPr>
        <w:t>2001</w:t>
      </w:r>
      <w:r w:rsidR="00D9148A" w:rsidRPr="00E212BE">
        <w:rPr>
          <w:rFonts w:ascii="Times New Roman" w:hAnsi="Times New Roman"/>
          <w:lang w:val="en-GB" w:eastAsia="ko-KR"/>
        </w:rPr>
        <w:t>.</w:t>
      </w:r>
    </w:p>
    <w:p w14:paraId="18EE5C5A" w14:textId="77777777" w:rsidR="00D9148A" w:rsidRPr="00E74166" w:rsidRDefault="00D9148A" w:rsidP="00D9148A">
      <w:pPr>
        <w:keepNext/>
        <w:tabs>
          <w:tab w:val="center" w:pos="9639"/>
        </w:tabs>
        <w:autoSpaceDE w:val="0"/>
        <w:autoSpaceDN w:val="0"/>
        <w:ind w:left="360"/>
        <w:jc w:val="both"/>
        <w:outlineLvl w:val="1"/>
        <w:rPr>
          <w:lang w:val="kk-KZ"/>
        </w:rPr>
      </w:pPr>
    </w:p>
    <w:p w14:paraId="0B59A311" w14:textId="77777777" w:rsidR="00D9148A" w:rsidRPr="00E74166" w:rsidRDefault="00D9148A" w:rsidP="00D9148A">
      <w:pPr>
        <w:ind w:firstLine="454"/>
        <w:jc w:val="center"/>
        <w:rPr>
          <w:b/>
          <w:caps/>
          <w:sz w:val="22"/>
          <w:szCs w:val="22"/>
          <w:lang w:val="kk-KZ"/>
        </w:rPr>
      </w:pPr>
      <w:r w:rsidRPr="00E74166">
        <w:rPr>
          <w:b/>
          <w:caps/>
          <w:sz w:val="22"/>
          <w:szCs w:val="22"/>
        </w:rPr>
        <w:t xml:space="preserve">АКАДЕМИЧЕСКАЯ </w:t>
      </w:r>
      <w:r w:rsidRPr="00E74166">
        <w:rPr>
          <w:b/>
          <w:caps/>
          <w:sz w:val="22"/>
          <w:szCs w:val="22"/>
          <w:lang w:val="kk-KZ"/>
        </w:rPr>
        <w:t>Политика курса</w:t>
      </w:r>
    </w:p>
    <w:p w14:paraId="08D189C3" w14:textId="77777777" w:rsidR="00D9148A" w:rsidRPr="00E74166" w:rsidRDefault="00D9148A" w:rsidP="00D9148A">
      <w:pPr>
        <w:ind w:firstLine="454"/>
        <w:jc w:val="center"/>
        <w:rPr>
          <w:b/>
          <w:caps/>
          <w:sz w:val="22"/>
          <w:szCs w:val="22"/>
          <w:lang w:val="kk-KZ"/>
        </w:rPr>
      </w:pPr>
    </w:p>
    <w:p w14:paraId="699EB55C" w14:textId="77777777" w:rsidR="00D9148A" w:rsidRPr="00E74166" w:rsidRDefault="00D9148A" w:rsidP="00D9148A">
      <w:pPr>
        <w:ind w:firstLine="426"/>
        <w:jc w:val="both"/>
        <w:rPr>
          <w:sz w:val="22"/>
          <w:szCs w:val="22"/>
        </w:rPr>
      </w:pPr>
      <w:r w:rsidRPr="00E74166">
        <w:rPr>
          <w:sz w:val="22"/>
          <w:szCs w:val="22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14:paraId="08A07B1E" w14:textId="77777777" w:rsidR="00D9148A" w:rsidRPr="00E74166" w:rsidRDefault="00D9148A" w:rsidP="00D9148A">
      <w:pPr>
        <w:ind w:firstLine="540"/>
        <w:jc w:val="both"/>
        <w:rPr>
          <w:sz w:val="22"/>
          <w:szCs w:val="22"/>
        </w:rPr>
      </w:pPr>
      <w:r w:rsidRPr="00E74166">
        <w:rPr>
          <w:caps/>
          <w:sz w:val="22"/>
          <w:szCs w:val="22"/>
        </w:rPr>
        <w:t>б</w:t>
      </w:r>
      <w:r w:rsidRPr="00E74166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E74166">
        <w:rPr>
          <w:sz w:val="22"/>
          <w:szCs w:val="22"/>
        </w:rPr>
        <w:t>Интранет</w:t>
      </w:r>
      <w:proofErr w:type="spellEnd"/>
      <w:r w:rsidRPr="00E74166">
        <w:rPr>
          <w:sz w:val="22"/>
          <w:szCs w:val="22"/>
        </w:rPr>
        <w:t>, пользовании шпаргалками, получит итоговую оценку «</w:t>
      </w:r>
      <w:r w:rsidRPr="00E74166">
        <w:rPr>
          <w:sz w:val="22"/>
          <w:szCs w:val="22"/>
          <w:lang w:val="en-US"/>
        </w:rPr>
        <w:t>F</w:t>
      </w:r>
      <w:r w:rsidRPr="00E74166">
        <w:rPr>
          <w:sz w:val="22"/>
          <w:szCs w:val="22"/>
        </w:rPr>
        <w:t>».</w:t>
      </w:r>
    </w:p>
    <w:p w14:paraId="0F9FE892" w14:textId="77777777" w:rsidR="00D9148A" w:rsidRPr="00E74166" w:rsidRDefault="00D9148A" w:rsidP="00D9148A">
      <w:pPr>
        <w:ind w:firstLine="540"/>
        <w:jc w:val="both"/>
        <w:rPr>
          <w:sz w:val="22"/>
          <w:szCs w:val="22"/>
        </w:rPr>
      </w:pPr>
      <w:r w:rsidRPr="00E74166">
        <w:rPr>
          <w:caps/>
          <w:sz w:val="22"/>
          <w:szCs w:val="22"/>
        </w:rPr>
        <w:t>З</w:t>
      </w:r>
      <w:r w:rsidRPr="00E74166">
        <w:rPr>
          <w:sz w:val="22"/>
          <w:szCs w:val="22"/>
        </w:rPr>
        <w:t>а консультациями по выполнению самостоятельных работ</w:t>
      </w:r>
      <w:r w:rsidRPr="00E74166">
        <w:rPr>
          <w:caps/>
          <w:sz w:val="22"/>
          <w:szCs w:val="22"/>
        </w:rPr>
        <w:t xml:space="preserve"> (СРС), </w:t>
      </w:r>
      <w:r w:rsidRPr="00E74166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14:paraId="04A9E523" w14:textId="77777777" w:rsidR="00D9148A" w:rsidRPr="00E74166" w:rsidRDefault="00D9148A" w:rsidP="00D9148A">
      <w:pPr>
        <w:ind w:firstLine="540"/>
        <w:jc w:val="both"/>
        <w:rPr>
          <w:sz w:val="22"/>
          <w:szCs w:val="22"/>
        </w:rPr>
      </w:pPr>
    </w:p>
    <w:p w14:paraId="04C816C2" w14:textId="77777777" w:rsidR="00D9148A" w:rsidRPr="00E74166" w:rsidRDefault="00D9148A" w:rsidP="00D9148A">
      <w:pPr>
        <w:jc w:val="center"/>
        <w:rPr>
          <w:b/>
          <w:bCs/>
          <w:color w:val="000000"/>
          <w:sz w:val="22"/>
          <w:szCs w:val="22"/>
        </w:rPr>
      </w:pPr>
      <w:r w:rsidRPr="00E74166">
        <w:rPr>
          <w:b/>
          <w:sz w:val="22"/>
          <w:szCs w:val="22"/>
        </w:rPr>
        <w:t xml:space="preserve">Порядок организации рубежного контроля в формате </w:t>
      </w:r>
      <w:proofErr w:type="spellStart"/>
      <w:r w:rsidRPr="00E74166">
        <w:rPr>
          <w:b/>
          <w:bCs/>
          <w:color w:val="000000"/>
          <w:sz w:val="22"/>
          <w:szCs w:val="22"/>
        </w:rPr>
        <w:t>Midterm</w:t>
      </w:r>
      <w:proofErr w:type="spellEnd"/>
      <w:r w:rsidRPr="00E7416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74166">
        <w:rPr>
          <w:b/>
          <w:bCs/>
          <w:color w:val="000000"/>
          <w:sz w:val="22"/>
          <w:szCs w:val="22"/>
        </w:rPr>
        <w:t>Exam</w:t>
      </w:r>
      <w:proofErr w:type="spellEnd"/>
    </w:p>
    <w:p w14:paraId="0B1DB5F2" w14:textId="77777777" w:rsidR="00D9148A" w:rsidRPr="00E74166" w:rsidRDefault="00D9148A" w:rsidP="00D9148A">
      <w:pPr>
        <w:pStyle w:val="a5"/>
        <w:tabs>
          <w:tab w:val="left" w:pos="993"/>
        </w:tabs>
        <w:ind w:left="0"/>
        <w:jc w:val="both"/>
        <w:rPr>
          <w:bCs/>
          <w:color w:val="000000"/>
          <w:sz w:val="22"/>
          <w:szCs w:val="22"/>
        </w:rPr>
      </w:pPr>
      <w:r w:rsidRPr="00E74166">
        <w:rPr>
          <w:sz w:val="22"/>
          <w:szCs w:val="22"/>
        </w:rPr>
        <w:t xml:space="preserve"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контроль. Оценка РК1 и РК2, определяемая как сумма оценок всех видов заданий текущего контроля, выставляется в ведомости рубежного контроля, соответственно, на 7-ой и 15-ой неделях. </w:t>
      </w:r>
      <w:proofErr w:type="spellStart"/>
      <w:r w:rsidRPr="00E74166">
        <w:rPr>
          <w:bCs/>
          <w:color w:val="000000"/>
          <w:sz w:val="22"/>
          <w:szCs w:val="22"/>
        </w:rPr>
        <w:t>Midterm</w:t>
      </w:r>
      <w:proofErr w:type="spellEnd"/>
      <w:r w:rsidRPr="00E74166">
        <w:rPr>
          <w:bCs/>
          <w:color w:val="000000"/>
          <w:sz w:val="22"/>
          <w:szCs w:val="22"/>
        </w:rPr>
        <w:t xml:space="preserve"> </w:t>
      </w:r>
      <w:proofErr w:type="spellStart"/>
      <w:r w:rsidRPr="00E74166">
        <w:rPr>
          <w:bCs/>
          <w:color w:val="000000"/>
          <w:sz w:val="22"/>
          <w:szCs w:val="22"/>
        </w:rPr>
        <w:t>Exam</w:t>
      </w:r>
      <w:proofErr w:type="spellEnd"/>
      <w:r w:rsidRPr="00E74166">
        <w:rPr>
          <w:bCs/>
          <w:color w:val="000000"/>
          <w:sz w:val="22"/>
          <w:szCs w:val="22"/>
        </w:rPr>
        <w:t xml:space="preserve"> проводится на 7-8-ой неделе. </w:t>
      </w:r>
      <w:r w:rsidRPr="00E74166">
        <w:rPr>
          <w:sz w:val="22"/>
          <w:szCs w:val="22"/>
        </w:rPr>
        <w:t xml:space="preserve">Оценка за </w:t>
      </w:r>
      <w:proofErr w:type="spellStart"/>
      <w:r w:rsidRPr="00E74166">
        <w:rPr>
          <w:bCs/>
          <w:color w:val="000000"/>
          <w:sz w:val="22"/>
          <w:szCs w:val="22"/>
        </w:rPr>
        <w:t>Midterm</w:t>
      </w:r>
      <w:proofErr w:type="spellEnd"/>
      <w:r w:rsidRPr="00E74166">
        <w:rPr>
          <w:bCs/>
          <w:color w:val="000000"/>
          <w:sz w:val="22"/>
          <w:szCs w:val="22"/>
        </w:rPr>
        <w:t xml:space="preserve"> </w:t>
      </w:r>
      <w:proofErr w:type="spellStart"/>
      <w:r w:rsidRPr="00E74166">
        <w:rPr>
          <w:bCs/>
          <w:color w:val="000000"/>
          <w:sz w:val="22"/>
          <w:szCs w:val="22"/>
        </w:rPr>
        <w:t>Exam</w:t>
      </w:r>
      <w:proofErr w:type="spellEnd"/>
      <w:r w:rsidRPr="00E74166">
        <w:rPr>
          <w:bCs/>
          <w:color w:val="000000"/>
          <w:sz w:val="22"/>
          <w:szCs w:val="22"/>
        </w:rPr>
        <w:t xml:space="preserve"> заносится на 8-ой неделе в отдельную экзаменационную ведомость по 100-балльной шкале и учитывается в итоговой оценке по дисциплине следующим образом: </w:t>
      </w:r>
    </w:p>
    <w:p w14:paraId="0DD9B180" w14:textId="77777777" w:rsidR="00D9148A" w:rsidRPr="00E74166" w:rsidRDefault="00D9148A" w:rsidP="00D9148A">
      <w:pPr>
        <w:pStyle w:val="a5"/>
        <w:tabs>
          <w:tab w:val="left" w:pos="993"/>
        </w:tabs>
        <w:jc w:val="both"/>
        <w:rPr>
          <w:bCs/>
          <w:color w:val="000000"/>
        </w:rPr>
      </w:pPr>
    </w:p>
    <w:p w14:paraId="737B31E5" w14:textId="77777777" w:rsidR="00D9148A" w:rsidRPr="00D9148A" w:rsidRDefault="00D9148A" w:rsidP="00D9148A">
      <w:pPr>
        <w:pStyle w:val="a5"/>
        <w:tabs>
          <w:tab w:val="left" w:pos="993"/>
        </w:tabs>
        <w:jc w:val="center"/>
        <w:rPr>
          <w:bCs/>
          <w:color w:val="000000"/>
          <w:lang w:val="kk-KZ"/>
        </w:rPr>
      </w:pPr>
      <m:oMathPara>
        <m:oMath>
          <m:r>
            <w:rPr>
              <w:rFonts w:ascii="Cambria Math"/>
              <w:color w:val="000000"/>
              <w:lang w:val="kk-KZ"/>
            </w:rPr>
            <m:t>Итоговая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m:rPr>
              <m:sty m:val="bi"/>
            </m:rPr>
            <w:rPr>
              <w:rFonts w:ascii="Cambria Math"/>
              <w:color w:val="000000"/>
              <w:lang w:val="kk-KZ"/>
            </w:rPr>
            <m:t>оценка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по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дисциплине</m:t>
          </m:r>
          <m:r>
            <w:rPr>
              <w:rFonts w:ascii="Cambria Math"/>
              <w:color w:val="000000"/>
              <w:lang w:val="kk-KZ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lang w:val="kk-KZ"/>
                </w:rPr>
              </m:ctrlPr>
            </m:fPr>
            <m:num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1+</m:t>
              </m:r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2</m:t>
              </m:r>
            </m:num>
            <m:den>
              <m: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w:rPr>
              <w:rFonts w:ascii="Cambria Math"/>
              <w:color w:val="000000"/>
              <w:lang w:val="kk-KZ"/>
            </w:rPr>
            <m:t>∙</m:t>
          </m:r>
          <m:r>
            <w:rPr>
              <w:rFonts w:ascii="Cambria Math"/>
              <w:color w:val="000000"/>
              <w:lang w:val="kk-KZ"/>
            </w:rPr>
            <m:t>0,6+0,1</m:t>
          </m:r>
          <m:r>
            <w:rPr>
              <w:rFonts w:ascii="Cambria Math"/>
              <w:color w:val="000000"/>
              <w:lang w:val="kk-KZ"/>
            </w:rPr>
            <m:t>МТ</m:t>
          </m:r>
          <m:r>
            <w:rPr>
              <w:rFonts w:ascii="Cambria Math"/>
              <w:color w:val="000000"/>
              <w:lang w:val="kk-KZ"/>
            </w:rPr>
            <m:t>+0,3</m:t>
          </m:r>
          <m:r>
            <w:rPr>
              <w:rFonts w:ascii="Cambria Math"/>
              <w:color w:val="000000"/>
              <w:lang w:val="kk-KZ"/>
            </w:rPr>
            <m:t>ИК</m:t>
          </m:r>
        </m:oMath>
      </m:oMathPara>
    </w:p>
    <w:p w14:paraId="58361973" w14:textId="77777777" w:rsidR="00D9148A" w:rsidRPr="00E74166" w:rsidRDefault="00D9148A" w:rsidP="00D9148A">
      <w:pPr>
        <w:pStyle w:val="a5"/>
        <w:tabs>
          <w:tab w:val="left" w:pos="993"/>
        </w:tabs>
        <w:ind w:left="0" w:firstLine="720"/>
        <w:jc w:val="both"/>
        <w:rPr>
          <w:bCs/>
          <w:color w:val="000000"/>
        </w:rPr>
      </w:pPr>
      <w:r w:rsidRPr="00E74166">
        <w:rPr>
          <w:bCs/>
          <w:color w:val="000000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 w:rsidRPr="00E74166">
        <w:rPr>
          <w:bCs/>
          <w:color w:val="000000"/>
        </w:rPr>
        <w:t>Midterm</w:t>
      </w:r>
      <w:proofErr w:type="spellEnd"/>
      <w:r w:rsidRPr="00E74166">
        <w:rPr>
          <w:bCs/>
          <w:color w:val="000000"/>
        </w:rPr>
        <w:t xml:space="preserve"> </w:t>
      </w:r>
      <w:proofErr w:type="spellStart"/>
      <w:r w:rsidRPr="00E74166">
        <w:rPr>
          <w:bCs/>
          <w:color w:val="000000"/>
        </w:rPr>
        <w:t>Exam</w:t>
      </w:r>
      <w:proofErr w:type="spellEnd"/>
      <w:r w:rsidRPr="00E74166">
        <w:rPr>
          <w:bCs/>
          <w:color w:val="000000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 w:rsidRPr="00E74166">
        <w:rPr>
          <w:bCs/>
          <w:color w:val="000000"/>
        </w:rPr>
        <w:t>Универ</w:t>
      </w:r>
      <w:proofErr w:type="spellEnd"/>
      <w:r w:rsidRPr="00E74166">
        <w:rPr>
          <w:bCs/>
          <w:color w:val="000000"/>
        </w:rPr>
        <w:t>» автоматически.</w:t>
      </w:r>
    </w:p>
    <w:p w14:paraId="2E7B22FA" w14:textId="77777777" w:rsidR="00D9148A" w:rsidRPr="00E74166" w:rsidRDefault="00D9148A" w:rsidP="00D9148A">
      <w:pPr>
        <w:pStyle w:val="a5"/>
        <w:tabs>
          <w:tab w:val="left" w:pos="993"/>
        </w:tabs>
        <w:ind w:left="0" w:firstLine="720"/>
        <w:jc w:val="both"/>
        <w:rPr>
          <w:bCs/>
          <w:color w:val="000000"/>
        </w:rPr>
      </w:pPr>
    </w:p>
    <w:p w14:paraId="44F98E43" w14:textId="77777777" w:rsidR="00D9148A" w:rsidRPr="00E212BE" w:rsidRDefault="00D9148A" w:rsidP="00D9148A">
      <w:pPr>
        <w:jc w:val="center"/>
        <w:rPr>
          <w:rFonts w:eastAsia="Calibri"/>
          <w:b/>
          <w:lang w:eastAsia="en-US"/>
        </w:rPr>
      </w:pPr>
      <w:r w:rsidRPr="00E212BE">
        <w:rPr>
          <w:rFonts w:eastAsia="Calibri"/>
          <w:b/>
          <w:lang w:eastAsia="en-US"/>
        </w:rPr>
        <w:t>Пример расчета оценки по дисциплине:</w:t>
      </w:r>
    </w:p>
    <w:p w14:paraId="34D37815" w14:textId="77777777" w:rsidR="00D9148A" w:rsidRPr="00E212BE" w:rsidRDefault="00D9148A" w:rsidP="00D9148A">
      <w:pPr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2"/>
        <w:gridCol w:w="466"/>
        <w:gridCol w:w="466"/>
        <w:gridCol w:w="466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D9148A" w:rsidRPr="00E212BE" w14:paraId="3C164114" w14:textId="77777777" w:rsidTr="005C3404">
        <w:tc>
          <w:tcPr>
            <w:tcW w:w="501" w:type="pct"/>
            <w:shd w:val="clear" w:color="auto" w:fill="auto"/>
          </w:tcPr>
          <w:p w14:paraId="2FB28C01" w14:textId="77777777" w:rsidR="00D9148A" w:rsidRPr="00E212BE" w:rsidRDefault="00D9148A" w:rsidP="005C3404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 xml:space="preserve">Недели </w:t>
            </w:r>
          </w:p>
        </w:tc>
        <w:tc>
          <w:tcPr>
            <w:tcW w:w="249" w:type="pct"/>
            <w:shd w:val="clear" w:color="auto" w:fill="auto"/>
          </w:tcPr>
          <w:p w14:paraId="6FB1DC0D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14:paraId="1553C8D3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4A4C01EC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14:paraId="60F28835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14:paraId="53605269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31467B55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14:paraId="77F64903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 xml:space="preserve">7 </w:t>
            </w:r>
          </w:p>
        </w:tc>
        <w:tc>
          <w:tcPr>
            <w:tcW w:w="236" w:type="pct"/>
            <w:shd w:val="clear" w:color="auto" w:fill="auto"/>
          </w:tcPr>
          <w:p w14:paraId="3E5BEFD3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РК1</w:t>
            </w:r>
          </w:p>
        </w:tc>
        <w:tc>
          <w:tcPr>
            <w:tcW w:w="236" w:type="pct"/>
            <w:shd w:val="clear" w:color="auto" w:fill="auto"/>
          </w:tcPr>
          <w:p w14:paraId="680C55AE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МТ</w:t>
            </w:r>
          </w:p>
        </w:tc>
        <w:tc>
          <w:tcPr>
            <w:tcW w:w="236" w:type="pct"/>
            <w:shd w:val="clear" w:color="auto" w:fill="auto"/>
          </w:tcPr>
          <w:p w14:paraId="3C3FE0DC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79A219EE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14:paraId="5AC9C0A3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8F00CC1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7C25EBED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55D8DC8E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7B921E5B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2FA3830B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2EE70BBF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РК2</w:t>
            </w:r>
          </w:p>
        </w:tc>
        <w:tc>
          <w:tcPr>
            <w:tcW w:w="236" w:type="pct"/>
            <w:shd w:val="clear" w:color="auto" w:fill="auto"/>
          </w:tcPr>
          <w:p w14:paraId="70BA748D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ИК (</w:t>
            </w:r>
            <w:proofErr w:type="spellStart"/>
            <w:r w:rsidRPr="00E212BE">
              <w:rPr>
                <w:rFonts w:eastAsia="Calibri"/>
                <w:b/>
                <w:color w:val="FF0000"/>
                <w:lang w:eastAsia="en-US"/>
              </w:rPr>
              <w:t>экз</w:t>
            </w:r>
            <w:proofErr w:type="spellEnd"/>
            <w:r w:rsidRPr="00E212BE">
              <w:rPr>
                <w:rFonts w:eastAsia="Calibri"/>
                <w:b/>
                <w:color w:val="FF0000"/>
                <w:lang w:eastAsia="en-US"/>
              </w:rPr>
              <w:t>)</w:t>
            </w:r>
          </w:p>
        </w:tc>
      </w:tr>
      <w:tr w:rsidR="00D9148A" w:rsidRPr="00E212BE" w14:paraId="2331D3E4" w14:textId="77777777" w:rsidTr="005C3404">
        <w:tc>
          <w:tcPr>
            <w:tcW w:w="501" w:type="pct"/>
            <w:shd w:val="clear" w:color="auto" w:fill="auto"/>
          </w:tcPr>
          <w:p w14:paraId="3CCB7FD9" w14:textId="77777777" w:rsidR="00D9148A" w:rsidRPr="00E212BE" w:rsidRDefault="00D9148A" w:rsidP="005C3404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 xml:space="preserve">Оценка (максимальная по </w:t>
            </w:r>
            <w:proofErr w:type="spellStart"/>
            <w:r w:rsidRPr="00E212BE">
              <w:rPr>
                <w:rFonts w:eastAsia="Calibri"/>
                <w:lang w:eastAsia="en-US"/>
              </w:rPr>
              <w:t>силлабусу</w:t>
            </w:r>
            <w:proofErr w:type="spellEnd"/>
            <w:r w:rsidRPr="00E212B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49" w:type="pct"/>
            <w:shd w:val="clear" w:color="auto" w:fill="auto"/>
          </w:tcPr>
          <w:p w14:paraId="65F46AAB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6CACFCDB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36D5C7D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5581F5DC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75C1D994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28C4E8BF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2521A31B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36" w:type="pct"/>
            <w:shd w:val="clear" w:color="auto" w:fill="auto"/>
          </w:tcPr>
          <w:p w14:paraId="167B13BC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0AB0CD5F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3BC36039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514F32B6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66595F4F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0DAA48D2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58B86213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34975F2D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E2B06E2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3B3D528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65053D31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15095C97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100</w:t>
            </w:r>
          </w:p>
        </w:tc>
      </w:tr>
      <w:tr w:rsidR="00D9148A" w:rsidRPr="00E212BE" w14:paraId="59016053" w14:textId="77777777" w:rsidTr="005C3404">
        <w:tc>
          <w:tcPr>
            <w:tcW w:w="501" w:type="pct"/>
            <w:shd w:val="clear" w:color="auto" w:fill="auto"/>
          </w:tcPr>
          <w:p w14:paraId="499A8CCC" w14:textId="77777777" w:rsidR="00D9148A" w:rsidRPr="00E212BE" w:rsidRDefault="00D9148A" w:rsidP="005C3404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Оценки студента А</w:t>
            </w:r>
          </w:p>
        </w:tc>
        <w:tc>
          <w:tcPr>
            <w:tcW w:w="249" w:type="pct"/>
            <w:shd w:val="clear" w:color="auto" w:fill="auto"/>
          </w:tcPr>
          <w:p w14:paraId="49184613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43452A2F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4F701A66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AB1A648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C44C8DC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36" w:type="pct"/>
            <w:shd w:val="clear" w:color="auto" w:fill="auto"/>
          </w:tcPr>
          <w:p w14:paraId="65DA7C4E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09DFBB1E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36" w:type="pct"/>
            <w:shd w:val="clear" w:color="auto" w:fill="auto"/>
          </w:tcPr>
          <w:p w14:paraId="671A2E43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236" w:type="pct"/>
            <w:shd w:val="clear" w:color="auto" w:fill="auto"/>
          </w:tcPr>
          <w:p w14:paraId="726D9B4D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83</w:t>
            </w:r>
          </w:p>
        </w:tc>
        <w:tc>
          <w:tcPr>
            <w:tcW w:w="236" w:type="pct"/>
            <w:shd w:val="clear" w:color="auto" w:fill="auto"/>
          </w:tcPr>
          <w:p w14:paraId="71EBC671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7D28C56C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14:paraId="202AC17D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34D98A0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72E4FF26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561D4A84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CC09194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29DBC9F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14:paraId="385A0225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236" w:type="pct"/>
            <w:shd w:val="clear" w:color="auto" w:fill="auto"/>
          </w:tcPr>
          <w:p w14:paraId="70110BDF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90</w:t>
            </w:r>
          </w:p>
        </w:tc>
      </w:tr>
      <w:tr w:rsidR="00D9148A" w:rsidRPr="00E212BE" w14:paraId="40B9B43A" w14:textId="77777777" w:rsidTr="005C3404">
        <w:tc>
          <w:tcPr>
            <w:tcW w:w="501" w:type="pct"/>
            <w:shd w:val="clear" w:color="auto" w:fill="auto"/>
          </w:tcPr>
          <w:p w14:paraId="24D922CD" w14:textId="77777777" w:rsidR="00D9148A" w:rsidRPr="00E212BE" w:rsidRDefault="00D9148A" w:rsidP="005C3404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Оценки студента В</w:t>
            </w:r>
          </w:p>
        </w:tc>
        <w:tc>
          <w:tcPr>
            <w:tcW w:w="249" w:type="pct"/>
            <w:shd w:val="clear" w:color="auto" w:fill="auto"/>
          </w:tcPr>
          <w:p w14:paraId="3918D35C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087155CE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EF56A18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7F405A5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57894635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48575318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591B9283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36" w:type="pct"/>
            <w:shd w:val="clear" w:color="auto" w:fill="auto"/>
          </w:tcPr>
          <w:p w14:paraId="11D0A0C8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93</w:t>
            </w:r>
          </w:p>
        </w:tc>
        <w:tc>
          <w:tcPr>
            <w:tcW w:w="236" w:type="pct"/>
            <w:shd w:val="clear" w:color="auto" w:fill="auto"/>
          </w:tcPr>
          <w:p w14:paraId="0BB4CF6F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32868056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6CF620C2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39539130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55F5A8B1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4C55685D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03919E5E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47522D1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CC554EA" w14:textId="77777777" w:rsidR="00D9148A" w:rsidRPr="00E212BE" w:rsidRDefault="00D9148A" w:rsidP="005C3404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14:paraId="59575632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92</w:t>
            </w:r>
          </w:p>
        </w:tc>
        <w:tc>
          <w:tcPr>
            <w:tcW w:w="236" w:type="pct"/>
            <w:shd w:val="clear" w:color="auto" w:fill="auto"/>
          </w:tcPr>
          <w:p w14:paraId="0692970E" w14:textId="77777777" w:rsidR="00D9148A" w:rsidRPr="00E212BE" w:rsidRDefault="00D9148A" w:rsidP="005C340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90</w:t>
            </w:r>
          </w:p>
        </w:tc>
      </w:tr>
    </w:tbl>
    <w:p w14:paraId="2F43DB21" w14:textId="77777777" w:rsidR="00D9148A" w:rsidRPr="00E74166" w:rsidRDefault="00D9148A" w:rsidP="00D9148A">
      <w:pPr>
        <w:rPr>
          <w:rFonts w:eastAsia="Calibri"/>
          <w:sz w:val="22"/>
          <w:szCs w:val="22"/>
          <w:lang w:eastAsia="en-US"/>
        </w:rPr>
      </w:pPr>
    </w:p>
    <w:p w14:paraId="593A5475" w14:textId="77777777" w:rsidR="00D9148A" w:rsidRPr="00E74166" w:rsidRDefault="00D9148A" w:rsidP="00D9148A">
      <w:pPr>
        <w:rPr>
          <w:rFonts w:eastAsia="Calibri"/>
          <w:lang w:eastAsia="en-US"/>
        </w:rPr>
      </w:pPr>
      <w:r w:rsidRPr="00E74166">
        <w:rPr>
          <w:rFonts w:eastAsia="Calibri"/>
          <w:lang w:eastAsia="en-US"/>
        </w:rPr>
        <w:t>Итоговая оценка по дисциплине рассчитывается следующим образом:</w:t>
      </w:r>
    </w:p>
    <w:p w14:paraId="2DC6F3AE" w14:textId="77777777" w:rsidR="00D9148A" w:rsidRPr="00E74166" w:rsidRDefault="00D9148A" w:rsidP="00D9148A">
      <w:pPr>
        <w:rPr>
          <w:rFonts w:eastAsia="Calibri"/>
          <w:lang w:eastAsia="en-US"/>
        </w:rPr>
      </w:pPr>
    </w:p>
    <w:p w14:paraId="447F389F" w14:textId="77777777" w:rsidR="00D9148A" w:rsidRPr="00E74166" w:rsidRDefault="00D9148A" w:rsidP="00D9148A">
      <w:pPr>
        <w:rPr>
          <w:rFonts w:eastAsia="Calibri"/>
          <w:lang w:eastAsia="en-US"/>
        </w:rPr>
      </w:pPr>
      <w:r w:rsidRPr="00E74166">
        <w:rPr>
          <w:rFonts w:eastAsia="Calibri"/>
          <w:lang w:eastAsia="en-US"/>
        </w:rPr>
        <w:t xml:space="preserve">Для студента А: (88+87)/2х0,6 + 83х0,1 + 90х0,3 = 88 </w:t>
      </w:r>
    </w:p>
    <w:p w14:paraId="5FAC0081" w14:textId="77777777" w:rsidR="00D9148A" w:rsidRPr="00E74166" w:rsidRDefault="00D9148A" w:rsidP="00D9148A">
      <w:pPr>
        <w:rPr>
          <w:rFonts w:eastAsia="Calibri"/>
          <w:lang w:eastAsia="en-US"/>
        </w:rPr>
      </w:pPr>
      <w:r w:rsidRPr="00E74166">
        <w:rPr>
          <w:rFonts w:eastAsia="Calibri"/>
          <w:lang w:eastAsia="en-US"/>
        </w:rPr>
        <w:t xml:space="preserve">Для студента В: (93+92)/2х0,6 + 0 + 90х0,3 = 83 </w:t>
      </w:r>
    </w:p>
    <w:p w14:paraId="649C3F69" w14:textId="77777777" w:rsidR="00D9148A" w:rsidRPr="00E74166" w:rsidRDefault="00D9148A" w:rsidP="00D9148A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2050"/>
        <w:gridCol w:w="1701"/>
        <w:gridCol w:w="3997"/>
      </w:tblGrid>
      <w:tr w:rsidR="00D9148A" w:rsidRPr="00E74166" w14:paraId="37ABA9C8" w14:textId="77777777" w:rsidTr="005C340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8439" w14:textId="77777777" w:rsidR="00D9148A" w:rsidRPr="00E212BE" w:rsidRDefault="00D9148A" w:rsidP="005C3404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59D3" w14:textId="77777777" w:rsidR="00D9148A" w:rsidRPr="00E212BE" w:rsidRDefault="00D9148A" w:rsidP="005C3404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A256" w14:textId="77777777" w:rsidR="00D9148A" w:rsidRPr="00E212BE" w:rsidRDefault="00D9148A" w:rsidP="005C3404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%-</w:t>
            </w:r>
            <w:proofErr w:type="spellStart"/>
            <w:r w:rsidRPr="00E212BE">
              <w:rPr>
                <w:color w:val="000000"/>
              </w:rPr>
              <w:t>ное</w:t>
            </w:r>
            <w:proofErr w:type="spellEnd"/>
            <w:r w:rsidRPr="00E212BE">
              <w:rPr>
                <w:color w:val="0000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76EF" w14:textId="77777777" w:rsidR="00D9148A" w:rsidRPr="00E212BE" w:rsidRDefault="00D9148A" w:rsidP="005C3404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Оценка по традиционной системе</w:t>
            </w:r>
          </w:p>
        </w:tc>
      </w:tr>
      <w:tr w:rsidR="00D9148A" w:rsidRPr="00E74166" w14:paraId="7442AE66" w14:textId="77777777" w:rsidTr="005C340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3A58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0FE5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9A6F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70C9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color w:val="000000"/>
              </w:rPr>
              <w:t>Отлично</w:t>
            </w:r>
          </w:p>
        </w:tc>
      </w:tr>
      <w:tr w:rsidR="00D9148A" w:rsidRPr="00E74166" w14:paraId="0230EF80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8806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2984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96E7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EEFC3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198BDE89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A518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47E9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9D59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21CB" w14:textId="77777777" w:rsidR="00D9148A" w:rsidRPr="00E212BE" w:rsidRDefault="00D9148A" w:rsidP="005C3404">
            <w:pPr>
              <w:jc w:val="center"/>
              <w:rPr>
                <w:color w:val="000000"/>
                <w:lang w:val="kk-KZ"/>
              </w:rPr>
            </w:pPr>
            <w:r w:rsidRPr="00E212BE">
              <w:rPr>
                <w:color w:val="000000"/>
              </w:rPr>
              <w:t>Хорошо</w:t>
            </w:r>
          </w:p>
          <w:p w14:paraId="6F974701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</w:p>
        </w:tc>
      </w:tr>
      <w:tr w:rsidR="00D9148A" w:rsidRPr="00E74166" w14:paraId="7C09895F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FA46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145D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11D2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C7D8E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01577F3B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0B15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EAFD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B4E4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46586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5D6AB0CC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9ABB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B66E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454E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B163" w14:textId="77777777" w:rsidR="00D9148A" w:rsidRPr="00E212BE" w:rsidRDefault="00D9148A" w:rsidP="005C3404">
            <w:pPr>
              <w:jc w:val="center"/>
              <w:rPr>
                <w:color w:val="000000"/>
                <w:lang w:val="kk-KZ"/>
              </w:rPr>
            </w:pPr>
            <w:r w:rsidRPr="00E212BE">
              <w:rPr>
                <w:color w:val="000000"/>
              </w:rPr>
              <w:t>Удовлетворительно</w:t>
            </w:r>
          </w:p>
          <w:p w14:paraId="611428B6" w14:textId="77777777" w:rsidR="00D9148A" w:rsidRPr="00E212BE" w:rsidRDefault="00D9148A" w:rsidP="005C3404">
            <w:pPr>
              <w:jc w:val="center"/>
              <w:rPr>
                <w:lang w:val="kk-KZ"/>
              </w:rPr>
            </w:pPr>
          </w:p>
        </w:tc>
      </w:tr>
      <w:tr w:rsidR="00D9148A" w:rsidRPr="00E74166" w14:paraId="691A35DB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646A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1C56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E34F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E4642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21590708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F145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AE52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9DA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3E6C5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769BEA53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9439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3224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440D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590AC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02441DD0" w14:textId="77777777" w:rsidTr="005C340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7C2B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6DF1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74BD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E6DB8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7E5D4679" w14:textId="77777777" w:rsidTr="005C340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72AF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46F2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7231" w14:textId="77777777" w:rsidR="00D9148A" w:rsidRPr="00E212BE" w:rsidRDefault="00D9148A" w:rsidP="005C3404">
            <w:pPr>
              <w:jc w:val="center"/>
            </w:pPr>
            <w:r w:rsidRPr="00E212BE">
              <w:rPr>
                <w:color w:val="0000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ACEA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color w:val="000000"/>
              </w:rPr>
              <w:t>Неудовлетворительно</w:t>
            </w:r>
          </w:p>
        </w:tc>
      </w:tr>
      <w:tr w:rsidR="00D9148A" w:rsidRPr="00E74166" w14:paraId="1E2F4B3E" w14:textId="77777777" w:rsidTr="005C340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9C5F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I </w:t>
            </w:r>
          </w:p>
          <w:p w14:paraId="642CD1A2" w14:textId="77777777" w:rsidR="00D9148A" w:rsidRPr="00E212BE" w:rsidRDefault="00D9148A" w:rsidP="005C3404">
            <w:pPr>
              <w:jc w:val="center"/>
            </w:pPr>
            <w:r w:rsidRPr="00E212BE">
              <w:t>(</w:t>
            </w:r>
            <w:r w:rsidRPr="00E212BE">
              <w:rPr>
                <w:lang w:val="en-US"/>
              </w:rPr>
              <w:t>Incomplete</w:t>
            </w:r>
            <w:r w:rsidRPr="00E212BE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2DFD" w14:textId="77777777" w:rsidR="00D9148A" w:rsidRPr="00E212BE" w:rsidRDefault="00D9148A" w:rsidP="005C3404">
            <w:pPr>
              <w:jc w:val="center"/>
            </w:pPr>
            <w:r w:rsidRPr="00E212BE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F93C" w14:textId="77777777" w:rsidR="00D9148A" w:rsidRPr="00E212BE" w:rsidRDefault="00D9148A" w:rsidP="005C3404">
            <w:pPr>
              <w:jc w:val="center"/>
            </w:pPr>
            <w:r w:rsidRPr="00E212BE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40B9" w14:textId="77777777" w:rsidR="00D9148A" w:rsidRPr="00E212BE" w:rsidRDefault="00D9148A" w:rsidP="005C3404">
            <w:pPr>
              <w:jc w:val="center"/>
            </w:pPr>
            <w:r w:rsidRPr="00E212BE">
              <w:t>«Дисциплина не завершена»</w:t>
            </w:r>
          </w:p>
          <w:p w14:paraId="1B7CCF74" w14:textId="77777777" w:rsidR="00D9148A" w:rsidRPr="00E212BE" w:rsidRDefault="00D9148A" w:rsidP="005C3404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D9148A" w:rsidRPr="00E74166" w14:paraId="28AC6E56" w14:textId="77777777" w:rsidTr="005C340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428C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P</w:t>
            </w:r>
          </w:p>
          <w:p w14:paraId="4913B11A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0DC9" w14:textId="77777777" w:rsidR="00D9148A" w:rsidRPr="00E212BE" w:rsidRDefault="00D9148A" w:rsidP="005C3404">
            <w:pPr>
              <w:jc w:val="center"/>
              <w:rPr>
                <w:b/>
                <w:lang w:val="en-US"/>
              </w:rPr>
            </w:pPr>
            <w:r w:rsidRPr="00E212BE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9B9A" w14:textId="77777777" w:rsidR="00D9148A" w:rsidRPr="00E212BE" w:rsidRDefault="00D9148A" w:rsidP="005C3404">
            <w:pPr>
              <w:jc w:val="center"/>
              <w:rPr>
                <w:b/>
                <w:lang w:val="en-US"/>
              </w:rPr>
            </w:pPr>
            <w:r w:rsidRPr="00E212BE">
              <w:rPr>
                <w:b/>
              </w:rPr>
              <w:t>-</w:t>
            </w:r>
          </w:p>
          <w:p w14:paraId="67D55D00" w14:textId="77777777" w:rsidR="00D9148A" w:rsidRPr="00E212BE" w:rsidRDefault="00D9148A" w:rsidP="005C340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C514" w14:textId="77777777" w:rsidR="00D9148A" w:rsidRPr="00E212BE" w:rsidRDefault="00D9148A" w:rsidP="005C3404">
            <w:pPr>
              <w:jc w:val="center"/>
            </w:pPr>
            <w:r w:rsidRPr="00E212BE">
              <w:t>«Зачтено»</w:t>
            </w:r>
          </w:p>
          <w:p w14:paraId="4B5E88AD" w14:textId="77777777" w:rsidR="00D9148A" w:rsidRPr="00E212BE" w:rsidRDefault="00D9148A" w:rsidP="005C3404">
            <w:pPr>
              <w:jc w:val="center"/>
              <w:rPr>
                <w:i/>
                <w:lang w:val="kk-KZ"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  <w:p w14:paraId="04AE2ACB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4FCE17E4" w14:textId="77777777" w:rsidTr="005C340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A2BE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NP </w:t>
            </w:r>
          </w:p>
          <w:p w14:paraId="119D5A7F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(No </w:t>
            </w:r>
            <w:r w:rsidRPr="00E212BE">
              <w:t>Р</w:t>
            </w:r>
            <w:r w:rsidRPr="00E212BE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7D32" w14:textId="77777777" w:rsidR="00D9148A" w:rsidRPr="00E212BE" w:rsidRDefault="00D9148A" w:rsidP="005C3404">
            <w:pPr>
              <w:jc w:val="center"/>
              <w:rPr>
                <w:b/>
              </w:rPr>
            </w:pPr>
            <w:r w:rsidRPr="00E212BE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D6CE" w14:textId="77777777" w:rsidR="00D9148A" w:rsidRPr="00E212BE" w:rsidRDefault="00D9148A" w:rsidP="005C3404">
            <w:pPr>
              <w:jc w:val="center"/>
              <w:rPr>
                <w:b/>
              </w:rPr>
            </w:pPr>
            <w:r w:rsidRPr="00E212BE">
              <w:rPr>
                <w:b/>
              </w:rPr>
              <w:t>-</w:t>
            </w:r>
          </w:p>
          <w:p w14:paraId="27FD8F67" w14:textId="77777777" w:rsidR="00D9148A" w:rsidRPr="00E212BE" w:rsidRDefault="00D9148A" w:rsidP="005C3404">
            <w:pPr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31D8" w14:textId="77777777" w:rsidR="00D9148A" w:rsidRPr="00E212BE" w:rsidRDefault="00D9148A" w:rsidP="005C3404">
            <w:pPr>
              <w:jc w:val="center"/>
            </w:pPr>
            <w:r w:rsidRPr="00E212BE">
              <w:t>«Не зачтено»</w:t>
            </w:r>
          </w:p>
          <w:p w14:paraId="6F4BF39F" w14:textId="77777777" w:rsidR="00D9148A" w:rsidRPr="00E212BE" w:rsidRDefault="00D9148A" w:rsidP="005C3404">
            <w:pPr>
              <w:jc w:val="center"/>
              <w:rPr>
                <w:i/>
                <w:lang w:val="kk-KZ"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  <w:r w:rsidRPr="00E212BE">
              <w:t xml:space="preserve"> </w:t>
            </w:r>
          </w:p>
        </w:tc>
      </w:tr>
      <w:tr w:rsidR="00D9148A" w:rsidRPr="00E74166" w14:paraId="7E9DBB54" w14:textId="77777777" w:rsidTr="005C340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6CDB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W </w:t>
            </w:r>
          </w:p>
          <w:p w14:paraId="7097DE07" w14:textId="77777777" w:rsidR="00D9148A" w:rsidRPr="00E212BE" w:rsidRDefault="00D9148A" w:rsidP="005C3404">
            <w:pPr>
              <w:jc w:val="center"/>
            </w:pPr>
            <w:r w:rsidRPr="00E212BE">
              <w:t>(</w:t>
            </w:r>
            <w:r w:rsidRPr="00E212BE">
              <w:rPr>
                <w:lang w:val="en-US"/>
              </w:rPr>
              <w:t>Withdrawal</w:t>
            </w:r>
            <w:r w:rsidRPr="00E212BE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B5E5" w14:textId="77777777" w:rsidR="00D9148A" w:rsidRPr="00E212BE" w:rsidRDefault="00D9148A" w:rsidP="005C3404">
            <w:pPr>
              <w:jc w:val="center"/>
            </w:pPr>
            <w:r w:rsidRPr="00E212BE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D5B4" w14:textId="77777777" w:rsidR="00D9148A" w:rsidRPr="00E212BE" w:rsidRDefault="00D9148A" w:rsidP="005C3404">
            <w:pPr>
              <w:jc w:val="center"/>
            </w:pPr>
            <w:r w:rsidRPr="00E212BE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71F" w14:textId="77777777" w:rsidR="00D9148A" w:rsidRPr="00E212BE" w:rsidRDefault="00D9148A" w:rsidP="005C3404">
            <w:pPr>
              <w:jc w:val="center"/>
            </w:pPr>
            <w:r w:rsidRPr="00E212BE">
              <w:t>«Отказ от дисциплины»</w:t>
            </w:r>
          </w:p>
          <w:p w14:paraId="0BEF83BE" w14:textId="77777777" w:rsidR="00D9148A" w:rsidRPr="00E212BE" w:rsidRDefault="00D9148A" w:rsidP="005C3404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D9148A" w:rsidRPr="00E74166" w14:paraId="7EEF5931" w14:textId="77777777" w:rsidTr="005C340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8546" w14:textId="77777777" w:rsidR="00D9148A" w:rsidRPr="00E212BE" w:rsidRDefault="00D9148A" w:rsidP="005C3404">
            <w:pPr>
              <w:jc w:val="center"/>
              <w:rPr>
                <w:spacing w:val="-6"/>
                <w:lang w:val="en-US"/>
              </w:rPr>
            </w:pPr>
            <w:r w:rsidRPr="00E212BE">
              <w:rPr>
                <w:spacing w:val="-6"/>
                <w:lang w:val="en-US"/>
              </w:rPr>
              <w:t xml:space="preserve">AW </w:t>
            </w:r>
          </w:p>
          <w:p w14:paraId="218D765E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C6DE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20DE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C5E9" w14:textId="77777777" w:rsidR="00D9148A" w:rsidRPr="00E212BE" w:rsidRDefault="00D9148A" w:rsidP="005C3404">
            <w:pPr>
              <w:jc w:val="center"/>
              <w:rPr>
                <w:spacing w:val="-6"/>
              </w:rPr>
            </w:pPr>
            <w:r w:rsidRPr="00E212BE">
              <w:rPr>
                <w:spacing w:val="-6"/>
              </w:rPr>
              <w:t>Снятие с дисциплины по академическим  причинам</w:t>
            </w:r>
          </w:p>
          <w:p w14:paraId="685E2647" w14:textId="77777777" w:rsidR="00D9148A" w:rsidRPr="00E212BE" w:rsidRDefault="00D9148A" w:rsidP="005C3404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D9148A" w:rsidRPr="00E74166" w14:paraId="1BAC9803" w14:textId="77777777" w:rsidTr="005C340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B71E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AU </w:t>
            </w:r>
          </w:p>
          <w:p w14:paraId="3DA6DFBA" w14:textId="77777777" w:rsidR="00D9148A" w:rsidRPr="00E212BE" w:rsidRDefault="00D9148A" w:rsidP="005C3404">
            <w:pPr>
              <w:jc w:val="center"/>
            </w:pPr>
            <w:r w:rsidRPr="00E212BE">
              <w:t>(</w:t>
            </w:r>
            <w:r w:rsidRPr="00E212BE">
              <w:rPr>
                <w:lang w:val="en-US"/>
              </w:rPr>
              <w:t>Audit</w:t>
            </w:r>
            <w:r w:rsidRPr="00E212BE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B6A4" w14:textId="77777777" w:rsidR="00D9148A" w:rsidRPr="00E212BE" w:rsidRDefault="00D9148A" w:rsidP="005C3404">
            <w:pPr>
              <w:jc w:val="center"/>
            </w:pPr>
            <w:r w:rsidRPr="00E212BE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3C5" w14:textId="77777777" w:rsidR="00D9148A" w:rsidRPr="00E212BE" w:rsidRDefault="00D9148A" w:rsidP="005C3404">
            <w:pPr>
              <w:jc w:val="center"/>
            </w:pPr>
            <w:r w:rsidRPr="00E212BE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26BC" w14:textId="77777777" w:rsidR="00D9148A" w:rsidRPr="00E212BE" w:rsidRDefault="00D9148A" w:rsidP="005C3404">
            <w:pPr>
              <w:jc w:val="center"/>
            </w:pPr>
            <w:r w:rsidRPr="00E212BE">
              <w:t>«Дисциплина прослушана»</w:t>
            </w:r>
          </w:p>
          <w:p w14:paraId="475ED20A" w14:textId="77777777" w:rsidR="00D9148A" w:rsidRPr="00E212BE" w:rsidRDefault="00D9148A" w:rsidP="005C3404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D9148A" w:rsidRPr="00E74166" w14:paraId="29F9E44D" w14:textId="77777777" w:rsidTr="005C340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5E6A" w14:textId="77777777" w:rsidR="00D9148A" w:rsidRPr="00E212BE" w:rsidRDefault="00D9148A" w:rsidP="005C3404">
            <w:pPr>
              <w:jc w:val="center"/>
            </w:pPr>
            <w:proofErr w:type="spellStart"/>
            <w:r w:rsidRPr="00E212BE">
              <w:t>Атт</w:t>
            </w:r>
            <w:proofErr w:type="spellEnd"/>
            <w:r w:rsidRPr="00E212BE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F29B" w14:textId="77777777" w:rsidR="00D9148A" w:rsidRPr="00E212BE" w:rsidRDefault="00D9148A" w:rsidP="005C3404">
            <w:pPr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05F1" w14:textId="77777777" w:rsidR="00D9148A" w:rsidRPr="00E212BE" w:rsidRDefault="00D9148A" w:rsidP="005C3404">
            <w:pPr>
              <w:jc w:val="center"/>
            </w:pPr>
            <w:r w:rsidRPr="00E212BE">
              <w:t>30-60</w:t>
            </w:r>
          </w:p>
          <w:p w14:paraId="3B8ABC1A" w14:textId="77777777" w:rsidR="00D9148A" w:rsidRPr="00E212BE" w:rsidRDefault="00D9148A" w:rsidP="005C3404">
            <w:pPr>
              <w:jc w:val="center"/>
            </w:pPr>
            <w:r w:rsidRPr="00E212BE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0B35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t>Аттестован</w:t>
            </w:r>
          </w:p>
          <w:p w14:paraId="5D3DE152" w14:textId="77777777" w:rsidR="00D9148A" w:rsidRPr="00E212BE" w:rsidRDefault="00D9148A" w:rsidP="005C3404">
            <w:pPr>
              <w:rPr>
                <w:lang w:val="en-US"/>
              </w:rPr>
            </w:pPr>
          </w:p>
        </w:tc>
      </w:tr>
      <w:tr w:rsidR="00D9148A" w:rsidRPr="00E74166" w14:paraId="6C831195" w14:textId="77777777" w:rsidTr="005C340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2BD2" w14:textId="77777777" w:rsidR="00D9148A" w:rsidRPr="00E212BE" w:rsidRDefault="00D9148A" w:rsidP="005C3404">
            <w:pPr>
              <w:jc w:val="center"/>
            </w:pPr>
            <w:r w:rsidRPr="00E212BE">
              <w:t xml:space="preserve">Не </w:t>
            </w:r>
            <w:proofErr w:type="spellStart"/>
            <w:r w:rsidRPr="00E212BE">
              <w:t>атт</w:t>
            </w:r>
            <w:proofErr w:type="spellEnd"/>
            <w:r w:rsidRPr="00E212BE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0CEE" w14:textId="77777777" w:rsidR="00D9148A" w:rsidRPr="00E212BE" w:rsidRDefault="00D9148A" w:rsidP="005C3404">
            <w:pPr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C0D5" w14:textId="77777777" w:rsidR="00D9148A" w:rsidRPr="00E212BE" w:rsidRDefault="00D9148A" w:rsidP="005C3404">
            <w:pPr>
              <w:jc w:val="center"/>
            </w:pPr>
            <w:r w:rsidRPr="00E212BE">
              <w:t>0-29</w:t>
            </w:r>
          </w:p>
          <w:p w14:paraId="302471F6" w14:textId="77777777" w:rsidR="00D9148A" w:rsidRPr="00E212BE" w:rsidRDefault="00D9148A" w:rsidP="005C3404">
            <w:pPr>
              <w:jc w:val="center"/>
            </w:pPr>
            <w:r w:rsidRPr="00E212BE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C842" w14:textId="77777777" w:rsidR="00D9148A" w:rsidRPr="00E212BE" w:rsidRDefault="00D9148A" w:rsidP="005C3404">
            <w:pPr>
              <w:jc w:val="center"/>
            </w:pPr>
            <w:r w:rsidRPr="00E212BE">
              <w:t>Не аттестован</w:t>
            </w:r>
          </w:p>
          <w:p w14:paraId="60F32FF1" w14:textId="77777777" w:rsidR="00D9148A" w:rsidRPr="00E212BE" w:rsidRDefault="00D9148A" w:rsidP="005C3404">
            <w:pPr>
              <w:jc w:val="center"/>
            </w:pPr>
          </w:p>
        </w:tc>
      </w:tr>
      <w:tr w:rsidR="00D9148A" w:rsidRPr="00E74166" w14:paraId="10528C27" w14:textId="77777777" w:rsidTr="005C340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6F0C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0B2E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CC3D" w14:textId="77777777" w:rsidR="00D9148A" w:rsidRPr="00E212BE" w:rsidRDefault="00D9148A" w:rsidP="005C3404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028C" w14:textId="77777777" w:rsidR="00D9148A" w:rsidRPr="00E212BE" w:rsidRDefault="00D9148A" w:rsidP="005C3404">
            <w:pPr>
              <w:jc w:val="center"/>
              <w:rPr>
                <w:rFonts w:eastAsia="Calibri"/>
                <w:lang w:val="en-US"/>
              </w:rPr>
            </w:pPr>
            <w:r w:rsidRPr="00E212BE">
              <w:rPr>
                <w:rFonts w:eastAsia="Calibri"/>
              </w:rPr>
              <w:t>Повторное изучение дисциплины</w:t>
            </w:r>
          </w:p>
        </w:tc>
      </w:tr>
    </w:tbl>
    <w:p w14:paraId="49D77F19" w14:textId="77777777" w:rsidR="00D9148A" w:rsidRPr="00E74166" w:rsidRDefault="00D9148A" w:rsidP="00D9148A">
      <w:pPr>
        <w:rPr>
          <w:bCs/>
          <w:i/>
          <w:iCs/>
          <w:sz w:val="22"/>
          <w:szCs w:val="22"/>
          <w:lang w:val="en-US"/>
        </w:rPr>
      </w:pPr>
    </w:p>
    <w:p w14:paraId="6B33AE22" w14:textId="77777777" w:rsidR="00D9148A" w:rsidRPr="00E74166" w:rsidRDefault="00D9148A" w:rsidP="00D9148A">
      <w:pPr>
        <w:rPr>
          <w:bCs/>
          <w:i/>
          <w:iCs/>
        </w:rPr>
      </w:pPr>
      <w:r w:rsidRPr="00E74166">
        <w:rPr>
          <w:bCs/>
          <w:i/>
          <w:iCs/>
        </w:rPr>
        <w:t xml:space="preserve">Рассмотрено на заседании кафедры </w:t>
      </w:r>
    </w:p>
    <w:p w14:paraId="38AC3634" w14:textId="77777777" w:rsidR="00D9148A" w:rsidRPr="00E74166" w:rsidRDefault="00D9148A" w:rsidP="00D9148A">
      <w:pPr>
        <w:rPr>
          <w:bCs/>
          <w:i/>
          <w:iCs/>
        </w:rPr>
      </w:pPr>
      <w:r w:rsidRPr="00E74166">
        <w:rPr>
          <w:bCs/>
          <w:i/>
          <w:iCs/>
        </w:rPr>
        <w:t>протокол</w:t>
      </w:r>
      <w:r w:rsidR="005C3404">
        <w:rPr>
          <w:bCs/>
          <w:i/>
          <w:iCs/>
        </w:rPr>
        <w:t xml:space="preserve"> № __ от « __ » ___________ 2016</w:t>
      </w:r>
      <w:r w:rsidRPr="00E74166">
        <w:rPr>
          <w:bCs/>
          <w:i/>
          <w:iCs/>
        </w:rPr>
        <w:t xml:space="preserve"> г.</w:t>
      </w:r>
    </w:p>
    <w:p w14:paraId="41A83970" w14:textId="77777777" w:rsidR="00D9148A" w:rsidRPr="00E74166" w:rsidRDefault="00D9148A" w:rsidP="00D9148A">
      <w:pPr>
        <w:autoSpaceDE w:val="0"/>
        <w:autoSpaceDN w:val="0"/>
        <w:rPr>
          <w:b/>
        </w:rPr>
      </w:pPr>
    </w:p>
    <w:p w14:paraId="6DB061A4" w14:textId="77777777" w:rsidR="00D9148A" w:rsidRPr="00E74166" w:rsidRDefault="00D9148A" w:rsidP="00D9148A">
      <w:pPr>
        <w:autoSpaceDE w:val="0"/>
        <w:autoSpaceDN w:val="0"/>
      </w:pPr>
      <w:r>
        <w:t xml:space="preserve">Зав.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74166">
        <w:rPr>
          <w:rFonts w:eastAsia="Calibri"/>
          <w:bCs/>
          <w:iCs/>
          <w:lang w:eastAsia="en-US"/>
        </w:rPr>
        <w:t>Мадиева</w:t>
      </w:r>
      <w:proofErr w:type="spellEnd"/>
      <w:r w:rsidRPr="00E74166">
        <w:rPr>
          <w:rFonts w:eastAsia="Calibri"/>
          <w:bCs/>
          <w:iCs/>
          <w:lang w:eastAsia="en-US"/>
        </w:rPr>
        <w:t xml:space="preserve"> Г.Б.</w:t>
      </w:r>
    </w:p>
    <w:p w14:paraId="229EB642" w14:textId="77777777" w:rsidR="00D9148A" w:rsidRPr="00E74166" w:rsidRDefault="00D9148A" w:rsidP="00D9148A"/>
    <w:p w14:paraId="3DC2C82F" w14:textId="77777777" w:rsidR="00D9148A" w:rsidRPr="00E74166" w:rsidRDefault="005C3404" w:rsidP="00D9148A">
      <w:pPr>
        <w:jc w:val="both"/>
      </w:pPr>
      <w:proofErr w:type="spellStart"/>
      <w:proofErr w:type="gramStart"/>
      <w:r>
        <w:rPr>
          <w:lang w:val="en-US"/>
        </w:rPr>
        <w:t>Доцент</w:t>
      </w:r>
      <w:proofErr w:type="spellEnd"/>
      <w:r>
        <w:rPr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lang w:val="en-US"/>
        </w:rPr>
        <w:t>Сейдикенова</w:t>
      </w:r>
      <w:proofErr w:type="spellEnd"/>
      <w:r>
        <w:rPr>
          <w:lang w:val="en-US"/>
        </w:rPr>
        <w:t xml:space="preserve"> А.С.</w:t>
      </w:r>
      <w:proofErr w:type="gramEnd"/>
    </w:p>
    <w:p w14:paraId="7486947A" w14:textId="77777777" w:rsidR="00DC4569" w:rsidRDefault="00DC4569"/>
    <w:sectPr w:rsidR="00DC4569" w:rsidSect="005C340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CF6EBD"/>
    <w:multiLevelType w:val="hybridMultilevel"/>
    <w:tmpl w:val="9338773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B040B"/>
    <w:multiLevelType w:val="hybridMultilevel"/>
    <w:tmpl w:val="8DE2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70087"/>
    <w:multiLevelType w:val="multilevel"/>
    <w:tmpl w:val="BE74141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216A01"/>
    <w:multiLevelType w:val="hybridMultilevel"/>
    <w:tmpl w:val="A6BA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A"/>
    <w:rsid w:val="005C3404"/>
    <w:rsid w:val="005F4EA0"/>
    <w:rsid w:val="006929B3"/>
    <w:rsid w:val="00934344"/>
    <w:rsid w:val="009A6816"/>
    <w:rsid w:val="009B2027"/>
    <w:rsid w:val="009C16F3"/>
    <w:rsid w:val="00A31851"/>
    <w:rsid w:val="00A71FD0"/>
    <w:rsid w:val="00C06E00"/>
    <w:rsid w:val="00D9148A"/>
    <w:rsid w:val="00DC4569"/>
    <w:rsid w:val="00E1492B"/>
    <w:rsid w:val="00E4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DFB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8A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148A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3">
    <w:name w:val="Body Text Indent"/>
    <w:basedOn w:val="a"/>
    <w:link w:val="a4"/>
    <w:rsid w:val="00D9148A"/>
    <w:pPr>
      <w:spacing w:after="120"/>
      <w:ind w:left="283"/>
    </w:pPr>
    <w:rPr>
      <w:lang w:val="x-none"/>
    </w:rPr>
  </w:style>
  <w:style w:type="character" w:customStyle="1" w:styleId="a4">
    <w:name w:val="Отступ основного текста Знак"/>
    <w:basedOn w:val="a0"/>
    <w:link w:val="a3"/>
    <w:rsid w:val="00D9148A"/>
    <w:rPr>
      <w:rFonts w:ascii="Times New Roman" w:eastAsia="Times New Roman" w:hAnsi="Times New Roman" w:cs="Times New Roman"/>
      <w:lang w:val="x-none"/>
    </w:rPr>
  </w:style>
  <w:style w:type="paragraph" w:styleId="a5">
    <w:name w:val="List Paragraph"/>
    <w:basedOn w:val="a"/>
    <w:uiPriority w:val="34"/>
    <w:qFormat/>
    <w:rsid w:val="00D9148A"/>
    <w:pPr>
      <w:ind w:left="720"/>
      <w:contextualSpacing/>
    </w:pPr>
  </w:style>
  <w:style w:type="character" w:styleId="a6">
    <w:name w:val="Hyperlink"/>
    <w:uiPriority w:val="99"/>
    <w:unhideWhenUsed/>
    <w:rsid w:val="00D9148A"/>
    <w:rPr>
      <w:color w:val="0000FF"/>
      <w:u w:val="single"/>
    </w:rPr>
  </w:style>
  <w:style w:type="paragraph" w:styleId="a7">
    <w:name w:val="Normal (Web)"/>
    <w:basedOn w:val="a"/>
    <w:uiPriority w:val="99"/>
    <w:rsid w:val="00D9148A"/>
    <w:pPr>
      <w:spacing w:before="100" w:beforeAutospacing="1" w:after="100" w:afterAutospacing="1"/>
    </w:pPr>
  </w:style>
  <w:style w:type="paragraph" w:styleId="a8">
    <w:name w:val="No Spacing"/>
    <w:basedOn w:val="a"/>
    <w:link w:val="a9"/>
    <w:qFormat/>
    <w:rsid w:val="00D9148A"/>
    <w:rPr>
      <w:rFonts w:ascii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rsid w:val="00D9148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C3404"/>
    <w:rPr>
      <w:rFonts w:ascii="Lucida Grande CY" w:hAnsi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404"/>
    <w:rPr>
      <w:rFonts w:ascii="Lucida Grande CY" w:eastAsia="Times New Roman" w:hAnsi="Lucida Grande CY" w:cs="Times New Roma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8A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148A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3">
    <w:name w:val="Body Text Indent"/>
    <w:basedOn w:val="a"/>
    <w:link w:val="a4"/>
    <w:rsid w:val="00D9148A"/>
    <w:pPr>
      <w:spacing w:after="120"/>
      <w:ind w:left="283"/>
    </w:pPr>
    <w:rPr>
      <w:lang w:val="x-none"/>
    </w:rPr>
  </w:style>
  <w:style w:type="character" w:customStyle="1" w:styleId="a4">
    <w:name w:val="Отступ основного текста Знак"/>
    <w:basedOn w:val="a0"/>
    <w:link w:val="a3"/>
    <w:rsid w:val="00D9148A"/>
    <w:rPr>
      <w:rFonts w:ascii="Times New Roman" w:eastAsia="Times New Roman" w:hAnsi="Times New Roman" w:cs="Times New Roman"/>
      <w:lang w:val="x-none"/>
    </w:rPr>
  </w:style>
  <w:style w:type="paragraph" w:styleId="a5">
    <w:name w:val="List Paragraph"/>
    <w:basedOn w:val="a"/>
    <w:uiPriority w:val="34"/>
    <w:qFormat/>
    <w:rsid w:val="00D9148A"/>
    <w:pPr>
      <w:ind w:left="720"/>
      <w:contextualSpacing/>
    </w:pPr>
  </w:style>
  <w:style w:type="character" w:styleId="a6">
    <w:name w:val="Hyperlink"/>
    <w:uiPriority w:val="99"/>
    <w:unhideWhenUsed/>
    <w:rsid w:val="00D9148A"/>
    <w:rPr>
      <w:color w:val="0000FF"/>
      <w:u w:val="single"/>
    </w:rPr>
  </w:style>
  <w:style w:type="paragraph" w:styleId="a7">
    <w:name w:val="Normal (Web)"/>
    <w:basedOn w:val="a"/>
    <w:uiPriority w:val="99"/>
    <w:rsid w:val="00D9148A"/>
    <w:pPr>
      <w:spacing w:before="100" w:beforeAutospacing="1" w:after="100" w:afterAutospacing="1"/>
    </w:pPr>
  </w:style>
  <w:style w:type="paragraph" w:styleId="a8">
    <w:name w:val="No Spacing"/>
    <w:basedOn w:val="a"/>
    <w:link w:val="a9"/>
    <w:qFormat/>
    <w:rsid w:val="00D9148A"/>
    <w:rPr>
      <w:rFonts w:ascii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rsid w:val="00D9148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C3404"/>
    <w:rPr>
      <w:rFonts w:ascii="Lucida Grande CY" w:hAnsi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404"/>
    <w:rPr>
      <w:rFonts w:ascii="Lucida Grande CY" w:eastAsia="Times New Roman" w:hAnsi="Lucida Grande CY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maw_75@mail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1617</Words>
  <Characters>9223</Characters>
  <Application>Microsoft Macintosh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2017-01-08T06:08:00Z</dcterms:created>
  <dcterms:modified xsi:type="dcterms:W3CDTF">2017-01-09T15:28:00Z</dcterms:modified>
</cp:coreProperties>
</file>